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3B" w:rsidRDefault="00F94E3B" w:rsidP="00C64DB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0E6B05" w:rsidRPr="005B0070" w:rsidRDefault="000E6B05" w:rsidP="00B30223">
      <w:pPr>
        <w:spacing w:after="0" w:line="240" w:lineRule="auto"/>
        <w:ind w:firstLine="540"/>
        <w:jc w:val="center"/>
        <w:rPr>
          <w:rFonts w:ascii="Arial Black" w:hAnsi="Arial Black" w:cs="Times New Roman"/>
          <w:iCs/>
          <w:sz w:val="24"/>
          <w:szCs w:val="24"/>
          <w:lang w:eastAsia="ru-RU"/>
        </w:rPr>
      </w:pPr>
      <w:r w:rsidRPr="005B0070">
        <w:rPr>
          <w:rFonts w:ascii="Arial Black" w:hAnsi="Arial Black" w:cs="Times New Roman"/>
          <w:iCs/>
          <w:sz w:val="24"/>
          <w:szCs w:val="24"/>
          <w:lang w:eastAsia="ru-RU"/>
        </w:rPr>
        <w:t>Аналитическая записка о выполнении плана реализации</w:t>
      </w:r>
      <w:r w:rsidR="006F15C4" w:rsidRPr="005B0070">
        <w:rPr>
          <w:rFonts w:ascii="Arial Black" w:hAnsi="Arial Black"/>
          <w:sz w:val="24"/>
          <w:szCs w:val="24"/>
        </w:rPr>
        <w:t xml:space="preserve"> </w:t>
      </w:r>
      <w:r w:rsidR="006F15C4" w:rsidRPr="005B0070">
        <w:rPr>
          <w:rFonts w:ascii="Arial Black" w:hAnsi="Arial Black" w:cs="Times New Roman"/>
          <w:iCs/>
          <w:sz w:val="24"/>
          <w:szCs w:val="24"/>
          <w:lang w:eastAsia="ru-RU"/>
        </w:rPr>
        <w:t>государственной программы</w:t>
      </w:r>
      <w:r w:rsidR="00B30223" w:rsidRPr="005B0070">
        <w:rPr>
          <w:rFonts w:ascii="Arial Black" w:hAnsi="Arial Black" w:cs="Times New Roman"/>
          <w:iCs/>
          <w:sz w:val="24"/>
          <w:szCs w:val="24"/>
          <w:lang w:eastAsia="ru-RU"/>
        </w:rPr>
        <w:t xml:space="preserve"> </w:t>
      </w:r>
      <w:r w:rsidR="006F15C4" w:rsidRPr="005B0070">
        <w:rPr>
          <w:rFonts w:ascii="Arial Black" w:hAnsi="Arial Black" w:cs="Times New Roman"/>
          <w:iCs/>
          <w:sz w:val="24"/>
          <w:szCs w:val="24"/>
          <w:lang w:eastAsia="ru-RU"/>
        </w:rPr>
        <w:t xml:space="preserve"> </w:t>
      </w:r>
      <w:r w:rsidRPr="005B0070">
        <w:rPr>
          <w:rFonts w:ascii="Arial Black" w:hAnsi="Arial Black" w:cs="Times New Roman"/>
          <w:iCs/>
          <w:sz w:val="24"/>
          <w:szCs w:val="24"/>
          <w:lang w:eastAsia="ru-RU"/>
        </w:rPr>
        <w:t xml:space="preserve">«Развитие сельского хозяйства </w:t>
      </w:r>
      <w:r w:rsidR="00F94E3B" w:rsidRPr="005B0070">
        <w:rPr>
          <w:rFonts w:ascii="Arial Black" w:hAnsi="Arial Black" w:cs="Times New Roman"/>
          <w:iCs/>
          <w:sz w:val="24"/>
          <w:szCs w:val="24"/>
          <w:lang w:eastAsia="ru-RU"/>
        </w:rPr>
        <w:t xml:space="preserve"> </w:t>
      </w:r>
      <w:r w:rsidRPr="005B0070">
        <w:rPr>
          <w:rFonts w:ascii="Arial Black" w:hAnsi="Arial Black" w:cs="Times New Roman"/>
          <w:iCs/>
          <w:sz w:val="24"/>
          <w:szCs w:val="24"/>
          <w:lang w:eastAsia="ru-RU"/>
        </w:rPr>
        <w:t xml:space="preserve">и регулирование рынков сельскохозяйственной продукции, сырья </w:t>
      </w:r>
      <w:r w:rsidR="00B30223" w:rsidRPr="005B0070">
        <w:rPr>
          <w:rFonts w:ascii="Arial Black" w:hAnsi="Arial Black" w:cs="Times New Roman"/>
          <w:iCs/>
          <w:sz w:val="24"/>
          <w:szCs w:val="24"/>
          <w:lang w:eastAsia="ru-RU"/>
        </w:rPr>
        <w:t xml:space="preserve"> </w:t>
      </w:r>
      <w:r w:rsidRPr="005B0070">
        <w:rPr>
          <w:rFonts w:ascii="Arial Black" w:hAnsi="Arial Black" w:cs="Times New Roman"/>
          <w:iCs/>
          <w:sz w:val="24"/>
          <w:szCs w:val="24"/>
          <w:lang w:eastAsia="ru-RU"/>
        </w:rPr>
        <w:t>и продовольствия» Республики Алтай за 1-е полугодие 201</w:t>
      </w:r>
      <w:r w:rsidR="002726BA">
        <w:rPr>
          <w:rFonts w:ascii="Arial Black" w:hAnsi="Arial Black" w:cs="Times New Roman"/>
          <w:iCs/>
          <w:sz w:val="24"/>
          <w:szCs w:val="24"/>
          <w:lang w:eastAsia="ru-RU"/>
        </w:rPr>
        <w:t>7</w:t>
      </w:r>
      <w:r w:rsidRPr="005B0070">
        <w:rPr>
          <w:rFonts w:ascii="Arial Black" w:hAnsi="Arial Black" w:cs="Times New Roman"/>
          <w:iCs/>
          <w:sz w:val="24"/>
          <w:szCs w:val="24"/>
          <w:lang w:eastAsia="ru-RU"/>
        </w:rPr>
        <w:t xml:space="preserve"> года.</w:t>
      </w:r>
    </w:p>
    <w:p w:rsidR="000E6B05" w:rsidRPr="005B0070" w:rsidRDefault="000E6B05" w:rsidP="000E6B0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94E3B" w:rsidRDefault="00F94E3B" w:rsidP="000E6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FC" w:rsidRDefault="000E6B05" w:rsidP="0093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 государственной программы </w:t>
      </w:r>
      <w:r w:rsidRPr="000E6B05">
        <w:rPr>
          <w:rFonts w:ascii="Times New Roman" w:hAnsi="Times New Roman" w:cs="Times New Roman"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 и продовольствия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 состоит в обеспечении</w:t>
      </w:r>
      <w:r w:rsidRPr="000E6B05">
        <w:rPr>
          <w:rFonts w:ascii="Times New Roman" w:hAnsi="Times New Roman" w:cs="Times New Roman"/>
          <w:sz w:val="28"/>
          <w:szCs w:val="28"/>
          <w:lang w:eastAsia="ru-RU"/>
        </w:rPr>
        <w:t xml:space="preserve"> устойчивого функционирования агропромышлен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комплекса Республики Алтай</w:t>
      </w:r>
      <w:r w:rsidR="00231C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236F1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Структура</w:t>
      </w:r>
      <w:r w:rsidR="000236F1" w:rsidRPr="000236F1">
        <w:t xml:space="preserve"> </w:t>
      </w:r>
      <w:r w:rsidR="000236F1" w:rsidRPr="000236F1">
        <w:rPr>
          <w:rFonts w:ascii="Times New Roman" w:hAnsi="Times New Roman" w:cs="Times New Roman"/>
          <w:sz w:val="28"/>
          <w:szCs w:val="28"/>
          <w:lang w:eastAsia="ru-RU"/>
        </w:rPr>
        <w:t>государственной программы</w:t>
      </w:r>
      <w:r w:rsidR="000236F1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содержит </w:t>
      </w:r>
      <w:r w:rsidR="00231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26B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31C25"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</w:t>
      </w:r>
      <w:r w:rsidR="0091470C">
        <w:t xml:space="preserve"> </w:t>
      </w:r>
      <w:r w:rsidR="00231C25" w:rsidRPr="00231C25">
        <w:rPr>
          <w:rFonts w:ascii="Times New Roman" w:hAnsi="Times New Roman" w:cs="Times New Roman"/>
          <w:sz w:val="28"/>
          <w:szCs w:val="28"/>
          <w:lang w:eastAsia="ru-RU"/>
        </w:rPr>
        <w:t>и 1 обеспечивающую</w:t>
      </w:r>
      <w:r w:rsidR="0091470C" w:rsidRPr="0091470C">
        <w:t xml:space="preserve"> </w:t>
      </w:r>
      <w:r w:rsidR="0091470C" w:rsidRPr="0091470C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 w:rsidR="0091470C">
        <w:rPr>
          <w:rFonts w:ascii="Times New Roman" w:hAnsi="Times New Roman" w:cs="Times New Roman"/>
          <w:sz w:val="28"/>
          <w:szCs w:val="28"/>
          <w:lang w:eastAsia="ru-RU"/>
        </w:rPr>
        <w:t xml:space="preserve">у, </w:t>
      </w:r>
      <w:r w:rsidR="00C60CFC">
        <w:rPr>
          <w:rFonts w:ascii="Times New Roman" w:hAnsi="Times New Roman" w:cs="Times New Roman"/>
          <w:sz w:val="28"/>
          <w:szCs w:val="28"/>
          <w:lang w:eastAsia="ru-RU"/>
        </w:rPr>
        <w:t>каждая из которых направлена на решение важных задач.</w:t>
      </w:r>
    </w:p>
    <w:p w:rsidR="00C60CFC" w:rsidRDefault="00C60CFC" w:rsidP="0093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Подпрограмма «Развитие отраслей агропромышленного комплекса» </w:t>
      </w:r>
      <w:r w:rsidR="00561015">
        <w:rPr>
          <w:rFonts w:ascii="Times New Roman" w:hAnsi="Times New Roman" w:cs="Times New Roman"/>
          <w:sz w:val="28"/>
          <w:szCs w:val="28"/>
          <w:lang w:eastAsia="ru-RU"/>
        </w:rPr>
        <w:t xml:space="preserve">реализуется посредством </w:t>
      </w:r>
      <w:r w:rsidR="00C63947">
        <w:rPr>
          <w:rFonts w:ascii="Times New Roman" w:hAnsi="Times New Roman" w:cs="Times New Roman"/>
          <w:sz w:val="28"/>
          <w:szCs w:val="28"/>
          <w:lang w:eastAsia="ru-RU"/>
        </w:rPr>
        <w:t>выполнения следующих задач:</w:t>
      </w:r>
    </w:p>
    <w:p w:rsidR="00C63947" w:rsidRDefault="00C63947" w:rsidP="0093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сохранение посевных площадей</w:t>
      </w:r>
      <w:r w:rsidR="00941F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41F56" w:rsidRPr="00941F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повышение плодородия сельскохозяйственных земель</w:t>
      </w:r>
      <w:r w:rsidR="00941F5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1F56" w:rsidRPr="00941F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рост производства основных видов продукции растениеводства</w:t>
      </w:r>
      <w:r w:rsidR="00941F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Республики Алтай;</w:t>
      </w:r>
    </w:p>
    <w:p w:rsidR="00561015" w:rsidRDefault="00C60CFC" w:rsidP="0093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1F56" w:rsidRPr="00941F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рост производства продукции животноводства</w:t>
      </w:r>
      <w:r w:rsidR="00941F56" w:rsidRPr="00941F56">
        <w:rPr>
          <w:color w:val="000000" w:themeColor="text1"/>
        </w:rPr>
        <w:t xml:space="preserve"> </w:t>
      </w:r>
      <w:r w:rsidR="00941F56" w:rsidRPr="00941F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основе увеличения поголовья животных и повышения их продуктивности, развитие племенного дела и переработки основных видов</w:t>
      </w:r>
      <w:r w:rsidR="00941F56" w:rsidRPr="00941F56">
        <w:rPr>
          <w:color w:val="000000" w:themeColor="text1"/>
        </w:rPr>
        <w:t xml:space="preserve"> </w:t>
      </w:r>
      <w:r w:rsidR="00941F56" w:rsidRPr="00941F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животноводческой продукции, комплексное развитие мясного скотоводства;</w:t>
      </w:r>
    </w:p>
    <w:p w:rsidR="00941F56" w:rsidRPr="00941F56" w:rsidRDefault="00941F56" w:rsidP="0093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F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комплексное развитие молочного скотоводства;</w:t>
      </w:r>
    </w:p>
    <w:p w:rsidR="00941F56" w:rsidRPr="00941F56" w:rsidRDefault="00941F56" w:rsidP="0093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F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развития рыбохозяйственного комплекса Республики Алтай, сохранения, воспроизводства и рационального использования водных биологических ресурсов;</w:t>
      </w:r>
    </w:p>
    <w:p w:rsidR="00941F56" w:rsidRDefault="00941F56" w:rsidP="0093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F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развитие малого бизнеса на селе и повышение занятости сельского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1F56" w:rsidRDefault="00941F56" w:rsidP="0093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программы «Обеспечение общих условий функционирования отраслей агропромышленного комплекса» представлены следующие задачи:</w:t>
      </w:r>
    </w:p>
    <w:p w:rsidR="00941F56" w:rsidRPr="00E86A2E" w:rsidRDefault="00E86A2E" w:rsidP="0093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A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создание эффективной системы продвижения сельхозпродукции и кадрового обеспечения агропромышленного комплекса;</w:t>
      </w:r>
    </w:p>
    <w:p w:rsidR="00E86A2E" w:rsidRDefault="00E86A2E" w:rsidP="0093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эпизоотического и ветеринарно-санитарного благополучия, </w:t>
      </w:r>
    </w:p>
    <w:p w:rsidR="00E86A2E" w:rsidRPr="00941F56" w:rsidRDefault="00E86A2E" w:rsidP="0093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эпизоотического благополучия в части строительства объектов утилизации и уничтожения биологических отходов;</w:t>
      </w:r>
    </w:p>
    <w:p w:rsidR="00941F56" w:rsidRDefault="002765F1" w:rsidP="0093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регулирование численности животных, наносящих ущерб сельскому и охотничьему хозяйству.</w:t>
      </w:r>
    </w:p>
    <w:p w:rsidR="00961CA3" w:rsidRPr="00FA2F13" w:rsidRDefault="00961CA3" w:rsidP="0093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61C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Реализации подпрограммы «</w:t>
      </w:r>
      <w:r w:rsidRPr="005610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Техническая и технологическая модернизация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инновационное развитие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подотраслей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хозяйства и смежных отраслей</w:t>
      </w:r>
      <w:r w:rsidRPr="00961C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61C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основана на выполнении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r w:rsidRPr="00961C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</w:t>
      </w:r>
      <w:r w:rsidRPr="00961C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961CA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61C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приобретение сельскохозяйственными товаропроизводителями высокотехнологичных машин и оборудования, внедрение передовых технологий и создание системы </w:t>
      </w:r>
      <w:r w:rsidRPr="00961C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государственной автоматизированной системы управления в сфере агропромышленного комплекса и проведение научно-исследовательских работ.</w:t>
      </w:r>
    </w:p>
    <w:p w:rsidR="00961CA3" w:rsidRPr="002D1CA5" w:rsidRDefault="008F59DF" w:rsidP="0093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C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Подпрограмма </w:t>
      </w:r>
      <w:r w:rsidR="002D1CA5" w:rsidRPr="002D1C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«Устойчивое развитие сельских территорий» реализуется посредством создания комфортных условий жизнедеятельности в сельской местности.</w:t>
      </w:r>
    </w:p>
    <w:p w:rsidR="002D1CA5" w:rsidRPr="002D1CA5" w:rsidRDefault="002D1CA5" w:rsidP="0093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C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 «Развитие мелиорации земель сельскохозяйственного назначения» задачей является повышение плодородия почв и потенциала мелиорируемых земель путем эффективного использования средств мелиорации в условиях изменяющегося климата и природных аномалий, отраженных.</w:t>
      </w:r>
    </w:p>
    <w:p w:rsidR="002D1CA5" w:rsidRPr="00AA0DBC" w:rsidRDefault="003A4217" w:rsidP="00936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D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Задачей обеспечивающей подпрограммы «Обеспечение условий реализации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 является повышение эффективности государственного управления в Министерстве сельского хозяйства Республики Алтай и Комитете ветеринарии с </w:t>
      </w:r>
      <w:proofErr w:type="spellStart"/>
      <w:r w:rsidRPr="00AA0D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Госветинспекцией</w:t>
      </w:r>
      <w:proofErr w:type="spellEnd"/>
      <w:r w:rsidRPr="00AA0D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Алтай</w:t>
      </w:r>
      <w:r w:rsidR="00AA0DBC" w:rsidRPr="00AA0D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4699" w:rsidRPr="00527D2E" w:rsidRDefault="00984699" w:rsidP="00936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7D2E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 государственной программы по линии</w:t>
      </w:r>
      <w:r w:rsidRPr="00527D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сельского хозяйства Республики Алтай</w:t>
      </w:r>
      <w:r w:rsidRPr="00527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первом полугодии 201</w:t>
      </w:r>
      <w:r w:rsidR="00AA0DBC" w:rsidRPr="00527D2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27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из федерального бюджета направлено </w:t>
      </w:r>
      <w:r w:rsidR="006835E4">
        <w:rPr>
          <w:rFonts w:ascii="Times New Roman" w:hAnsi="Times New Roman" w:cs="Times New Roman"/>
          <w:color w:val="000000" w:themeColor="text1"/>
          <w:sz w:val="28"/>
          <w:szCs w:val="28"/>
        </w:rPr>
        <w:t>182967,9</w:t>
      </w:r>
      <w:r w:rsidRPr="00227762">
        <w:rPr>
          <w:color w:val="000000" w:themeColor="text1"/>
        </w:rPr>
        <w:t xml:space="preserve"> </w:t>
      </w:r>
      <w:r w:rsidRPr="00527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что составляет </w:t>
      </w:r>
      <w:r w:rsidR="006835E4">
        <w:rPr>
          <w:rFonts w:ascii="Times New Roman" w:hAnsi="Times New Roman" w:cs="Times New Roman"/>
          <w:color w:val="000000" w:themeColor="text1"/>
          <w:sz w:val="28"/>
          <w:szCs w:val="28"/>
        </w:rPr>
        <w:t>51,6</w:t>
      </w:r>
      <w:r w:rsidRPr="00527D2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53728B" w:rsidRPr="00527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предусмотренных на 201</w:t>
      </w:r>
      <w:r w:rsidR="00DE26CF" w:rsidRPr="00527D2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27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за счет средств бюджета Республики Алтай </w:t>
      </w:r>
      <w:r w:rsidR="006835E4" w:rsidRPr="006835E4">
        <w:rPr>
          <w:rFonts w:ascii="Times New Roman" w:hAnsi="Times New Roman" w:cs="Times New Roman"/>
          <w:color w:val="000000" w:themeColor="text1"/>
          <w:sz w:val="28"/>
          <w:szCs w:val="28"/>
        </w:rPr>
        <w:t>77088,4</w:t>
      </w:r>
      <w:r w:rsidRPr="00683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 </w:t>
      </w:r>
      <w:r w:rsidR="006835E4" w:rsidRPr="006835E4">
        <w:rPr>
          <w:rFonts w:ascii="Times New Roman" w:hAnsi="Times New Roman" w:cs="Times New Roman"/>
          <w:color w:val="000000" w:themeColor="text1"/>
          <w:sz w:val="28"/>
          <w:szCs w:val="28"/>
        </w:rPr>
        <w:t>29,9</w:t>
      </w:r>
      <w:r w:rsidRPr="00527D2E">
        <w:rPr>
          <w:rFonts w:ascii="Times New Roman" w:hAnsi="Times New Roman" w:cs="Times New Roman"/>
          <w:color w:val="000000" w:themeColor="text1"/>
          <w:sz w:val="28"/>
          <w:szCs w:val="28"/>
        </w:rPr>
        <w:t>% от общего объема средств, предусмотренных Законом о республиканском бюджете на 201</w:t>
      </w:r>
      <w:r w:rsidR="001C1039" w:rsidRPr="00527D2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27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  <w:proofErr w:type="gramEnd"/>
      <w:r w:rsidRPr="00527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Финансовые </w:t>
      </w:r>
      <w:proofErr w:type="gramStart"/>
      <w:r w:rsidRPr="00527D2E">
        <w:rPr>
          <w:rFonts w:ascii="Times New Roman" w:hAnsi="Times New Roman" w:cs="Times New Roman"/>
          <w:color w:val="000000" w:themeColor="text1"/>
          <w:sz w:val="28"/>
          <w:szCs w:val="28"/>
        </w:rPr>
        <w:t>средства</w:t>
      </w:r>
      <w:proofErr w:type="gramEnd"/>
      <w:r w:rsidRPr="00527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направленные соисполнителям в первом полугодии 201</w:t>
      </w:r>
      <w:r w:rsidR="001C1039" w:rsidRPr="00527D2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27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отражены в соответствующих разделах.</w:t>
      </w:r>
    </w:p>
    <w:p w:rsidR="000E6173" w:rsidRDefault="000E6173" w:rsidP="00B3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7991" w:rsidRPr="00F56DF7" w:rsidRDefault="00257991" w:rsidP="00B30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F13" w:rsidRPr="00257991" w:rsidRDefault="00FA2F13" w:rsidP="000E6B0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25799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Подпрограмма «Развитие отраслей агропромышленного комплекса»</w:t>
      </w:r>
    </w:p>
    <w:p w:rsidR="00FA2F13" w:rsidRPr="0038199C" w:rsidRDefault="00FA2F13" w:rsidP="00FA2F1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FA2F13" w:rsidRPr="00257991" w:rsidRDefault="00FA2F13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Господдержка отраслей агропромышленного комплекса по данной программе в 1 полугодии 2017 года составила </w:t>
      </w:r>
      <w:r w:rsidR="003938E3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>184339,1</w:t>
      </w:r>
      <w:r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2C4EBC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938E3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>46,8</w:t>
      </w:r>
      <w:r w:rsidR="002C4EBC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>% освоения)</w:t>
      </w:r>
      <w:r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3938E3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>137087,6</w:t>
      </w:r>
      <w:r w:rsidRPr="00257991">
        <w:rPr>
          <w:color w:val="000000" w:themeColor="text1"/>
        </w:rPr>
        <w:t xml:space="preserve"> </w:t>
      </w:r>
      <w:r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2C4EBC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938E3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>54,8</w:t>
      </w:r>
      <w:r w:rsidR="002C4EBC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>% освоения)</w:t>
      </w:r>
      <w:r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средства</w:t>
      </w:r>
      <w:r w:rsidRPr="00257991">
        <w:rPr>
          <w:color w:val="000000" w:themeColor="text1"/>
        </w:rPr>
        <w:t xml:space="preserve"> </w:t>
      </w:r>
      <w:r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бюджета и  </w:t>
      </w:r>
      <w:r w:rsidR="003938E3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>47251,5</w:t>
      </w:r>
      <w:r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2C4EBC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938E3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>32,8</w:t>
      </w:r>
      <w:r w:rsidR="002C4EBC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>% освоения)</w:t>
      </w:r>
      <w:r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257991">
        <w:rPr>
          <w:color w:val="000000" w:themeColor="text1"/>
        </w:rPr>
        <w:t xml:space="preserve"> </w:t>
      </w:r>
      <w:r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республиканского.</w:t>
      </w:r>
    </w:p>
    <w:p w:rsidR="000E6B05" w:rsidRPr="00257991" w:rsidRDefault="00EE6794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>Итоги</w:t>
      </w:r>
      <w:r w:rsidR="000E6B05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первог</w:t>
      </w:r>
      <w:r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>о полугодия 201</w:t>
      </w:r>
      <w:r w:rsidR="0038199C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E6B05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432157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157" w:rsidRPr="0025799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направлению растениеводства</w:t>
      </w:r>
      <w:r w:rsidR="000E6B05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отражают </w:t>
      </w:r>
      <w:r w:rsidR="000E6B05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целевые показатели:</w:t>
      </w:r>
    </w:p>
    <w:p w:rsidR="00495BE0" w:rsidRPr="00257991" w:rsidRDefault="00495BE0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9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сохранено 103,1 тыс. га посевных площадей</w:t>
      </w:r>
      <w:r w:rsidR="000E00C2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>, занятых кормовыми сельскохозяйственными культурами (плановый показатель 91,5 тыс. га) и 7,5 тыс. га – зернобобовыми (плановый показатель 5,5 тыс. га)</w:t>
      </w:r>
      <w:r w:rsidR="00BD43DD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0D05" w:rsidRPr="00257991" w:rsidRDefault="00C23296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9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</w:t>
      </w:r>
      <w:r w:rsidR="00E80D05" w:rsidRPr="002579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лощадь посева элитными семенами</w:t>
      </w:r>
      <w:r w:rsidR="00E80D05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1441 га, что составляет 960% от планового показателя – 150 </w:t>
      </w:r>
      <w:r w:rsidR="00BD43DD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>га;</w:t>
      </w:r>
    </w:p>
    <w:p w:rsidR="004B5D83" w:rsidRPr="00257991" w:rsidRDefault="00EE73F2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9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</w:t>
      </w:r>
      <w:r w:rsidR="004B5D83" w:rsidRPr="002579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оля площади, засеваемой элитными семенами</w:t>
      </w:r>
      <w:r w:rsidR="004B5D83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>, в общей площади пос</w:t>
      </w:r>
      <w:r w:rsidR="00BD43DD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>ева составляет 1,4% (план 0,4%);</w:t>
      </w:r>
    </w:p>
    <w:p w:rsidR="003C2004" w:rsidRPr="00257991" w:rsidRDefault="004C3FFA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9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</w:t>
      </w:r>
      <w:r w:rsidR="003C2004" w:rsidRPr="002579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лощадь закладки многолетних плодовых и ягодных</w:t>
      </w:r>
      <w:r w:rsidR="00555DBD" w:rsidRPr="0025799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насаждений</w:t>
      </w:r>
      <w:r w:rsidR="003C2004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</w:t>
      </w:r>
      <w:r w:rsidR="00412D3E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C2004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га </w:t>
      </w:r>
      <w:r w:rsidR="00555DBD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12D3E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55DBD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0% </w:t>
      </w:r>
      <w:r w:rsidR="00412D3E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планового показателя</w:t>
      </w:r>
      <w:r w:rsidR="00BD43DD" w:rsidRPr="002579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02330" w:rsidRPr="00604993" w:rsidRDefault="00702330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9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внесено 43,9 тыс. тонн </w:t>
      </w:r>
      <w:r w:rsidRPr="00604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органических удобрений</w:t>
      </w:r>
      <w:r w:rsidRPr="0060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выполнение планового показателя 146,3% и 0,23 тыс. тонн </w:t>
      </w:r>
      <w:r w:rsidRPr="00604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минеральных</w:t>
      </w:r>
      <w:r w:rsidRPr="00604993">
        <w:rPr>
          <w:rFonts w:ascii="Times New Roman" w:hAnsi="Times New Roman" w:cs="Times New Roman"/>
          <w:color w:val="000000" w:themeColor="text1"/>
          <w:sz w:val="28"/>
          <w:szCs w:val="28"/>
        </w:rPr>
        <w:t>, где плановое значение 0,1 тыс. тонн</w:t>
      </w:r>
      <w:r w:rsidR="00BD43DD" w:rsidRPr="006049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386D" w:rsidRPr="00604993" w:rsidRDefault="00BD43DD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</w:t>
      </w:r>
      <w:r w:rsidR="00E7524F" w:rsidRPr="00604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осевная площадь кормовых культур</w:t>
      </w:r>
      <w:r w:rsidR="00E7524F" w:rsidRPr="0060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сельскохозяйственным организациям, крестьянским (фермерским) хозяйствам и индивидуальным предпринимателям по районам Крайнего Севера и приравненным к ним местностям составляет 1,5 тыс. тонн, что является 100% выполнением планового показателя.</w:t>
      </w:r>
    </w:p>
    <w:p w:rsidR="00742B45" w:rsidRPr="00604993" w:rsidRDefault="00DB136F" w:rsidP="00DB1A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Субсидирование на </w:t>
      </w:r>
      <w:r w:rsidRPr="00604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возмещение части затрат на приобретение исходных пробирочных растений для получения </w:t>
      </w:r>
      <w:proofErr w:type="spellStart"/>
      <w:r w:rsidRPr="00604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предбазисного</w:t>
      </w:r>
      <w:proofErr w:type="spellEnd"/>
      <w:r w:rsidRPr="00604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базисного посадочного материала</w:t>
      </w:r>
      <w:r w:rsidRPr="0060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</w:t>
      </w:r>
      <w:r w:rsidRPr="006049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приобретение техники и оборудования в области картофелеводства</w:t>
      </w:r>
      <w:r w:rsidRPr="0060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производились, так как вносились изменения в 210 постановление</w:t>
      </w:r>
      <w:r w:rsidR="0060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Алтай «Об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Алтай»</w:t>
      </w:r>
      <w:r w:rsidRPr="006049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74ECF" w:rsidRPr="00604993" w:rsidRDefault="00574ECF" w:rsidP="00DB1AC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993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использования средств государственной поддержки в области растениеводства можно будет оценить в полной мере     по итогам года, в том числе после завершения сбора кормов и продукции садоводства.</w:t>
      </w:r>
    </w:p>
    <w:p w:rsidR="000D0EED" w:rsidRPr="00604993" w:rsidRDefault="000D0EED" w:rsidP="00DB1ACB">
      <w:pPr>
        <w:pStyle w:val="a3"/>
        <w:spacing w:after="0"/>
        <w:ind w:firstLine="709"/>
        <w:rPr>
          <w:color w:val="000000" w:themeColor="text1"/>
        </w:rPr>
      </w:pPr>
      <w:r w:rsidRPr="0060499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Государственная поддержка по содействию достижения целевых показ</w:t>
      </w:r>
      <w:r w:rsidR="003F65C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ателей реализации региональной п</w:t>
      </w:r>
      <w:r w:rsidRPr="0060499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рограммы в области </w:t>
      </w:r>
      <w:r w:rsidRPr="00DB1AC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  <w:t>животноводства</w:t>
      </w:r>
      <w:r w:rsidRPr="00DB1AC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60499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предусмотренная  в размере 164310 тыс. рублей в 2017 году, позволяет осуществлять развитие племенного животноводства, стимулирование сохранности поголовья скота мясных и молочных пород, стимулирование развития традиционных </w:t>
      </w:r>
      <w:proofErr w:type="spellStart"/>
      <w:r w:rsidRPr="0060499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подотраслей</w:t>
      </w:r>
      <w:proofErr w:type="spellEnd"/>
      <w:r w:rsidRPr="0060499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животноводства и развитие </w:t>
      </w:r>
      <w:proofErr w:type="spellStart"/>
      <w:r w:rsidRPr="0060499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рыбохозяйственного</w:t>
      </w:r>
      <w:proofErr w:type="spellEnd"/>
      <w:r w:rsidRPr="0060499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комплекса.</w:t>
      </w:r>
      <w:r w:rsidRPr="00604993">
        <w:rPr>
          <w:color w:val="000000" w:themeColor="text1"/>
        </w:rPr>
        <w:t xml:space="preserve"> </w:t>
      </w:r>
    </w:p>
    <w:p w:rsidR="000D0EED" w:rsidRPr="00604993" w:rsidRDefault="000D0EED" w:rsidP="00DB1ACB">
      <w:pPr>
        <w:pStyle w:val="a3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99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Субсидии на поддержку племенного животноводства исполнены в размере 23000,4 тыс. руб.</w:t>
      </w:r>
      <w:r w:rsidRPr="0060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Численность племенного маточного поголовья сельскохозяйственных животных, за исключением племенного маточного поголовья крупного рогатого скота молочного и мясного направлений, в сельскохозяйственных предприятиях, крестьянских (фермерских) хозяйствах, включая индивидуальных предпринимателей составила 12 тыс. </w:t>
      </w:r>
      <w:proofErr w:type="spellStart"/>
      <w:r w:rsidRPr="00604993">
        <w:rPr>
          <w:rFonts w:ascii="Times New Roman" w:hAnsi="Times New Roman" w:cs="Times New Roman"/>
          <w:color w:val="000000" w:themeColor="text1"/>
          <w:sz w:val="28"/>
          <w:szCs w:val="28"/>
        </w:rPr>
        <w:t>усл</w:t>
      </w:r>
      <w:proofErr w:type="spellEnd"/>
      <w:r w:rsidRPr="00604993">
        <w:rPr>
          <w:rFonts w:ascii="Times New Roman" w:hAnsi="Times New Roman" w:cs="Times New Roman"/>
          <w:color w:val="000000" w:themeColor="text1"/>
          <w:sz w:val="28"/>
          <w:szCs w:val="28"/>
        </w:rPr>
        <w:t>. гол</w:t>
      </w:r>
      <w:proofErr w:type="gramStart"/>
      <w:r w:rsidRPr="006049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0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0499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0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плановом годовом показателе 11,31 тыс. </w:t>
      </w:r>
      <w:proofErr w:type="spellStart"/>
      <w:r w:rsidRPr="00604993">
        <w:rPr>
          <w:rFonts w:ascii="Times New Roman" w:hAnsi="Times New Roman" w:cs="Times New Roman"/>
          <w:color w:val="000000" w:themeColor="text1"/>
          <w:sz w:val="28"/>
          <w:szCs w:val="28"/>
        </w:rPr>
        <w:t>усл</w:t>
      </w:r>
      <w:proofErr w:type="spellEnd"/>
      <w:r w:rsidRPr="00604993">
        <w:rPr>
          <w:rFonts w:ascii="Times New Roman" w:hAnsi="Times New Roman" w:cs="Times New Roman"/>
          <w:color w:val="000000" w:themeColor="text1"/>
          <w:sz w:val="28"/>
          <w:szCs w:val="28"/>
        </w:rPr>
        <w:t>. гол.</w:t>
      </w:r>
    </w:p>
    <w:p w:rsidR="000D0EED" w:rsidRPr="003F65C2" w:rsidRDefault="000D0EED" w:rsidP="00DB1ACB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65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мероприятию «Субсидии на технологическую модернизацию мясных племенных </w:t>
      </w:r>
      <w:proofErr w:type="spellStart"/>
      <w:r w:rsidRPr="003F65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репродукторских</w:t>
      </w:r>
      <w:proofErr w:type="spellEnd"/>
      <w:r w:rsidRPr="003F65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ферм» в 1 полугодии 2017 года финансирование не проводилось.  Перечисление денежных средств запланировано на 3 квартал.</w:t>
      </w:r>
    </w:p>
    <w:p w:rsidR="000D0EED" w:rsidRPr="003F65C2" w:rsidRDefault="000D0EED" w:rsidP="00DB1ACB">
      <w:pPr>
        <w:pStyle w:val="a3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3F65C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Субсидии на содержание товарного маточного поголовья крупного рогатого скота мясных пород и их помесей</w:t>
      </w:r>
      <w:r w:rsidRPr="003F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выплачены в почти полном объеме – 25105,5 тыс. руб. из 27 752,4 тыс. руб. 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предприятиях, крестьянских (фермерских) хозяйствах и </w:t>
      </w:r>
      <w:r w:rsidRPr="003F65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индивидуальных предпринимателей составило 30 тыс. голов, что составляет 71,4</w:t>
      </w:r>
      <w:proofErr w:type="gramEnd"/>
      <w:r w:rsidRPr="003F65C2">
        <w:rPr>
          <w:rFonts w:ascii="Times New Roman" w:hAnsi="Times New Roman" w:cs="Times New Roman"/>
          <w:color w:val="000000" w:themeColor="text1"/>
          <w:sz w:val="28"/>
          <w:szCs w:val="28"/>
        </w:rPr>
        <w:t>% от планового годового показателя.</w:t>
      </w:r>
    </w:p>
    <w:p w:rsidR="00D7357C" w:rsidRPr="00DB1ACB" w:rsidRDefault="00F61A3C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части затрат по наращиванию поголовья северных оленей, маралов и мясных табунных лошадей перечислены субсидии в размере 22116,3 тыс. руб., при этом</w:t>
      </w:r>
      <w:r w:rsidR="00D7357C"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2A88" w:rsidRPr="00DB1ACB" w:rsidRDefault="007310A7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поголовье северных оленей и маралов в   сельскохозяйственных организациях, крестьянских (фермерских) хозяйствах, включая индивидуальных </w:t>
      </w:r>
      <w:proofErr w:type="gramStart"/>
      <w:r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proofErr w:type="gramEnd"/>
      <w:r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достигло </w:t>
      </w:r>
      <w:r w:rsidR="006E2E18"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>55,8</w:t>
      </w:r>
      <w:r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голов, при плане - 54,7 тыс. голов</w:t>
      </w:r>
      <w:r w:rsidR="00D7357C"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35DD" w:rsidRPr="00DB1ACB" w:rsidRDefault="000535DD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поголовье мясных табунных лошадей в сельскохозяйственных организациях, крестьянских (фермерских) хозяйствах, включая индивидуальных </w:t>
      </w:r>
      <w:proofErr w:type="gramStart"/>
      <w:r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proofErr w:type="gramEnd"/>
      <w:r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составило </w:t>
      </w:r>
      <w:r w:rsidR="006E2E18"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>69,3</w:t>
      </w:r>
      <w:r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голов (план- 65,8 тыс. голов)</w:t>
      </w:r>
      <w:r w:rsidR="00D7357C"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5EA9" w:rsidRPr="00DB1ACB" w:rsidRDefault="00B15EA9" w:rsidP="00DB1ACB">
      <w:pPr>
        <w:pStyle w:val="a3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DB1AC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 поддержку других отраслей животноводства за первое полугодие 2017 года направлено 2309,3 тыс. руб. из республиканского бюджета. Государственную поддержку получили </w:t>
      </w:r>
      <w:r w:rsidR="00407B07" w:rsidRPr="00DB1AC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86</w:t>
      </w:r>
      <w:r w:rsidRPr="00DB1AC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предприятий.</w:t>
      </w:r>
    </w:p>
    <w:p w:rsidR="000535DD" w:rsidRPr="00DB1ACB" w:rsidRDefault="00C2428A" w:rsidP="00DB1ACB">
      <w:pPr>
        <w:pStyle w:val="a3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DB1AC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Были предоставлены субсидии на возмещение части затрат по наращиванию маточного поголовья овец и коз в размере 24901,1 тыс. руб., при этом </w:t>
      </w:r>
      <w:r w:rsidR="000535DD" w:rsidRPr="00DB1AC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маточное поголовье овец и коз в сельскохозяйственных организациях, крестьянских (фермерских) хозяйствах, включая индивидуальных предпринимателей выросло на </w:t>
      </w:r>
      <w:r w:rsidR="00A8030B" w:rsidRPr="00DB1AC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8,4</w:t>
      </w:r>
      <w:r w:rsidR="000535DD" w:rsidRPr="00DB1AC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тыс. голов  по сравнению с</w:t>
      </w:r>
      <w:r w:rsidR="00FD74B8" w:rsidRPr="00DB1AC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аналогичным периодом</w:t>
      </w:r>
      <w:r w:rsidR="000535DD" w:rsidRPr="00DB1AC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прошл</w:t>
      </w:r>
      <w:r w:rsidR="00FD74B8" w:rsidRPr="00DB1AC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ого года</w:t>
      </w:r>
      <w:r w:rsidR="000535DD" w:rsidRPr="00DB1AC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достигло </w:t>
      </w:r>
      <w:r w:rsidR="00FD74B8" w:rsidRPr="00DB1AC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247,4</w:t>
      </w:r>
      <w:r w:rsidR="000535DD" w:rsidRPr="00DB1ACB">
        <w:rPr>
          <w:color w:val="000000" w:themeColor="text1"/>
        </w:rPr>
        <w:t xml:space="preserve"> </w:t>
      </w:r>
      <w:r w:rsidR="000535DD" w:rsidRPr="00DB1AC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тыс. голов, при плане на 2017 год – 246,3 тыс. голов</w:t>
      </w:r>
      <w:r w:rsidR="00DB1AC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proofErr w:type="gramEnd"/>
    </w:p>
    <w:p w:rsidR="00BC2A88" w:rsidRPr="00607AD2" w:rsidRDefault="00E96E27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AD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94C18" w:rsidRPr="00607AD2">
        <w:rPr>
          <w:rFonts w:ascii="Times New Roman" w:hAnsi="Times New Roman" w:cs="Times New Roman"/>
          <w:color w:val="000000" w:themeColor="text1"/>
          <w:sz w:val="28"/>
          <w:szCs w:val="28"/>
        </w:rPr>
        <w:t>а поддержку производства и реализации</w:t>
      </w:r>
      <w:r w:rsidR="002E1A21" w:rsidRPr="0060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410 тонн</w:t>
      </w:r>
      <w:r w:rsidR="00694C18" w:rsidRPr="0060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тонкорунной и полутонкорунной шерсти в 2017 году предусмотрено из</w:t>
      </w:r>
      <w:r w:rsidR="00694C18" w:rsidRPr="00607AD2">
        <w:rPr>
          <w:color w:val="000000" w:themeColor="text1"/>
        </w:rPr>
        <w:t xml:space="preserve"> </w:t>
      </w:r>
      <w:r w:rsidR="00694C18" w:rsidRPr="0060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и  республиканского бюджета </w:t>
      </w:r>
      <w:r w:rsidR="002E1A21" w:rsidRPr="00607AD2">
        <w:rPr>
          <w:rFonts w:ascii="Times New Roman" w:hAnsi="Times New Roman" w:cs="Times New Roman"/>
          <w:color w:val="000000" w:themeColor="text1"/>
          <w:sz w:val="28"/>
          <w:szCs w:val="28"/>
        </w:rPr>
        <w:t>2434</w:t>
      </w:r>
      <w:r w:rsidR="006D1557" w:rsidRPr="00607AD2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r w:rsidR="00694C18" w:rsidRPr="0060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0974B9" w:rsidRPr="0060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Отчетность со стороны </w:t>
      </w:r>
      <w:proofErr w:type="spellStart"/>
      <w:r w:rsidR="00607AD2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сельхозтоваропроизводителей</w:t>
      </w:r>
      <w:proofErr w:type="spellEnd"/>
      <w:r w:rsidR="0060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данному показателю производится в 3</w:t>
      </w:r>
      <w:r w:rsidR="00502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квартале.</w:t>
      </w:r>
    </w:p>
    <w:p w:rsidR="00872BB7" w:rsidRPr="00DB1ACB" w:rsidRDefault="00872BB7" w:rsidP="00DB1ACB">
      <w:pPr>
        <w:pStyle w:val="a3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DB1AC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 направлению «</w:t>
      </w:r>
      <w:r w:rsidRPr="00DB1AC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  <w:t>поддержание доходности сельскохозяйственных товаропроизводителей в области молочного скотоводства</w:t>
      </w:r>
      <w:r w:rsidRPr="00DB1AC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 в первом полугодии 2017 года на повышение продуктивности рогатого скота молочного направления было направлено 19 412,6 тыс. руб.</w:t>
      </w:r>
    </w:p>
    <w:p w:rsidR="00872BB7" w:rsidRPr="00DB1ACB" w:rsidRDefault="00872BB7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молока в сельскохозяйственных организациях, крестьянских (фермерских) хозяйствах, включая индивидуальных </w:t>
      </w:r>
      <w:proofErr w:type="gramStart"/>
      <w:r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proofErr w:type="gramEnd"/>
      <w:r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составило 6,4 тыс. тонн при годовом плане – 13,2 тыс. тонн.</w:t>
      </w:r>
    </w:p>
    <w:p w:rsidR="00742B45" w:rsidRDefault="00742B45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 на возмещение части процентной ставки по инвестиционным кредитам на строительство и реконструкцию объектов для молочного скотоводства получили 4 </w:t>
      </w:r>
      <w:proofErr w:type="spellStart"/>
      <w:r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сельхозтоваропроизводителей</w:t>
      </w:r>
      <w:proofErr w:type="spellEnd"/>
      <w:r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1629,2 тыс. руб.</w:t>
      </w:r>
    </w:p>
    <w:p w:rsidR="005E16E2" w:rsidRPr="00DA0C49" w:rsidRDefault="005E16E2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направлению </w:t>
      </w:r>
      <w:r w:rsidR="00852F7A"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B1A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</w:t>
      </w:r>
      <w:r w:rsidR="00DA0C49" w:rsidRPr="00DB1A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е </w:t>
      </w:r>
      <w:proofErr w:type="spellStart"/>
      <w:r w:rsidR="00DA0C49" w:rsidRPr="00DB1A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рыбохозяйственного</w:t>
      </w:r>
      <w:proofErr w:type="spellEnd"/>
      <w:r w:rsidR="00DA0C49" w:rsidRPr="00DB1A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комплекса</w:t>
      </w:r>
      <w:r w:rsidR="00852F7A"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A0C49"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F7A"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D165E4"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</w:t>
      </w:r>
      <w:r w:rsidR="00DA0C49"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65E4"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4000 тыс. руб. </w:t>
      </w:r>
      <w:r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приобретение рыбопосадочного материала в объеме 100 тыс. шт. мальков,  технических средств и оборудования. </w:t>
      </w:r>
      <w:r w:rsidR="00DA0C49"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>В первом полугодии 2017 года субсидии по данному направлению не производились</w:t>
      </w:r>
      <w:r w:rsidR="00FA5023"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A5023"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>в следствие</w:t>
      </w:r>
      <w:proofErr w:type="gramEnd"/>
      <w:r w:rsidR="00FA5023"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ожидания принятия 155 </w:t>
      </w:r>
      <w:r w:rsidR="00FA5023"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постановления</w:t>
      </w:r>
      <w:r w:rsidR="00DB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Алтай</w:t>
      </w:r>
      <w:r w:rsidR="00DA0C49"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идет оформление документации на выплату финансовых средств.</w:t>
      </w:r>
      <w:r w:rsidR="00DA0C4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105ABD" w:rsidRPr="00DB1ACB" w:rsidRDefault="00E96E27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зарыбленных озер на территории Республика Алтай составляет </w:t>
      </w:r>
      <w:r w:rsidR="002F235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</w:t>
      </w:r>
      <w:r w:rsidR="00105ABD" w:rsidRPr="00561BC3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 w:rsidR="00105ABD" w:rsidRPr="00DB1ACB" w:rsidRDefault="00742B45" w:rsidP="00DB1A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Обеспечение финансовой устойчивости реализуется путем достижения следующих целевых показателей</w:t>
      </w:r>
      <w:r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05ABD"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DB1ACB" w:rsidRDefault="00DB1ACB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B1ACB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на возмещение части процентной ставки по краткосрочным кредитам на развитие животноводства, переработки и реализации продукции животноводства – 339,7тыс. руб.;</w:t>
      </w:r>
    </w:p>
    <w:p w:rsidR="00604993" w:rsidRDefault="00604993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0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бъем средств направленных </w:t>
      </w:r>
      <w:proofErr w:type="spellStart"/>
      <w:r w:rsidRPr="00604993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сельхозтоваропроизводителям</w:t>
      </w:r>
      <w:proofErr w:type="spellEnd"/>
      <w:r w:rsidRPr="0060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составил 358712,1 тыс. руб.</w:t>
      </w:r>
      <w:r w:rsidR="00DB1AC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6E24" w:rsidRPr="00996E24" w:rsidRDefault="00996E24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E24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 возмещение части процентных ставок по краткосрочным кредитам (займам) на переработку продукции растениеводства и животноводства в области оптово-распределительных центров получило 1 сельхозпредприятие (ООО «</w:t>
      </w:r>
      <w:proofErr w:type="spellStart"/>
      <w:r w:rsidRPr="00996E24">
        <w:rPr>
          <w:rFonts w:ascii="Times New Roman" w:hAnsi="Times New Roman" w:cs="Times New Roman"/>
          <w:color w:val="000000" w:themeColor="text1"/>
          <w:sz w:val="28"/>
          <w:szCs w:val="28"/>
        </w:rPr>
        <w:t>Чергинский</w:t>
      </w:r>
      <w:proofErr w:type="spellEnd"/>
      <w:r w:rsidRPr="00996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96E24">
        <w:rPr>
          <w:rFonts w:ascii="Times New Roman" w:hAnsi="Times New Roman" w:cs="Times New Roman"/>
          <w:color w:val="000000" w:themeColor="text1"/>
          <w:sz w:val="28"/>
          <w:szCs w:val="28"/>
        </w:rPr>
        <w:t>маслосырзавод</w:t>
      </w:r>
      <w:proofErr w:type="spellEnd"/>
      <w:r w:rsidRPr="00996E24">
        <w:rPr>
          <w:rFonts w:ascii="Times New Roman" w:hAnsi="Times New Roman" w:cs="Times New Roman"/>
          <w:color w:val="000000" w:themeColor="text1"/>
          <w:sz w:val="28"/>
          <w:szCs w:val="28"/>
        </w:rPr>
        <w:t>») в размере 153,1 тыс. руб.;</w:t>
      </w:r>
    </w:p>
    <w:p w:rsidR="00996E24" w:rsidRDefault="00996E24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96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кредитов направленных </w:t>
      </w:r>
      <w:proofErr w:type="spellStart"/>
      <w:r w:rsidRPr="00996E24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сельскохозтоваропроизводителям</w:t>
      </w:r>
      <w:proofErr w:type="spellEnd"/>
      <w:r w:rsidRPr="00996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 на возмещение части процентной ставки по инвестиционным кредитам (займам) составляет 1,93 млн. руб., что соответствует 48,3% выполнения планового показателя (4 млн. руб.) на 2017 год;</w:t>
      </w:r>
    </w:p>
    <w:p w:rsidR="00604993" w:rsidRDefault="00604993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04993">
        <w:rPr>
          <w:rFonts w:ascii="Times New Roman" w:hAnsi="Times New Roman" w:cs="Times New Roman"/>
          <w:color w:val="000000" w:themeColor="text1"/>
          <w:sz w:val="28"/>
          <w:szCs w:val="28"/>
        </w:rPr>
        <w:t>убсидий на возмещение части процентной ставки по инвестиционным кредитам на развитие растениеводства, переработки и развития инфраструктуры и логистического обеспечения рынков продукции растениеводства перечислены ФГУП АЭСХ в размере 168,8 тыс. руб.</w:t>
      </w:r>
      <w:r w:rsidR="00DB1AC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0978" w:rsidRPr="005B0978" w:rsidRDefault="005B0978" w:rsidP="005B097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 на возмещение части процентной ставки по инвестиционным кредитам на развитие животноводства, переработки и развития инфраструктуры и логистического обеспечения рынков продукции животноводства получили 7 </w:t>
      </w:r>
      <w:proofErr w:type="spellStart"/>
      <w:r w:rsidRPr="005B0978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сельхозтоваропроизводителей</w:t>
      </w:r>
      <w:proofErr w:type="spellEnd"/>
      <w:r w:rsidRPr="005B0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132,6 тыс. руб.;</w:t>
      </w:r>
    </w:p>
    <w:p w:rsidR="00DB1ACB" w:rsidRPr="003F65C2" w:rsidRDefault="00DB1ACB" w:rsidP="00DB1ACB">
      <w:pPr>
        <w:pStyle w:val="a3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F65C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Субсидии на возмещение части затрат на оказание государственных услуг и выполнение работ в сфере племенного животноводства и других отраслей сельского хозяйства направлены БУРА «</w:t>
      </w:r>
      <w:proofErr w:type="spellStart"/>
      <w:r w:rsidRPr="003F65C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Спецагроцентр</w:t>
      </w:r>
      <w:proofErr w:type="spellEnd"/>
      <w:r w:rsidRPr="003F65C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 в объеме 8122,6 тыс. руб.</w:t>
      </w:r>
    </w:p>
    <w:p w:rsidR="008E082D" w:rsidRPr="00846A83" w:rsidRDefault="00D7100D" w:rsidP="00DB1A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A83">
        <w:rPr>
          <w:rFonts w:ascii="Times New Roman" w:hAnsi="Times New Roman" w:cs="Times New Roman"/>
          <w:color w:val="000000" w:themeColor="text1"/>
          <w:sz w:val="28"/>
          <w:szCs w:val="28"/>
        </w:rPr>
        <w:t>Выделяемые субсидии</w:t>
      </w:r>
      <w:r w:rsidRPr="00846A83">
        <w:rPr>
          <w:color w:val="000000" w:themeColor="text1"/>
        </w:rPr>
        <w:t xml:space="preserve"> </w:t>
      </w:r>
      <w:r w:rsidRPr="00846A83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части затрат сельскохозяйственных производителей на уплату страховой премии, начисленной по договору сельскохозяйственного страхования в области животноводства</w:t>
      </w:r>
      <w:r w:rsidR="00846A83" w:rsidRPr="00846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растениеводства</w:t>
      </w:r>
      <w:r w:rsidRPr="00846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 осваиваются из года в год. Страхование является добровольным, а существующая психология</w:t>
      </w:r>
      <w:r w:rsidRPr="00846A83">
        <w:rPr>
          <w:color w:val="000000" w:themeColor="text1"/>
        </w:rPr>
        <w:t xml:space="preserve"> </w:t>
      </w:r>
      <w:r w:rsidRPr="00846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сельскохозяйственных </w:t>
      </w:r>
      <w:r w:rsidRPr="00846A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производителей, да и населения в целом опирается на вековые стереотипы о ненужности этих мер.</w:t>
      </w:r>
    </w:p>
    <w:p w:rsidR="00306AD9" w:rsidRPr="00CE3A2C" w:rsidRDefault="00306AD9" w:rsidP="00DB1ACB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0000E">
        <w:rPr>
          <w:rFonts w:ascii="Times New Roman" w:hAnsi="Times New Roman" w:cs="Times New Roman"/>
          <w:color w:val="000000" w:themeColor="text1"/>
          <w:sz w:val="28"/>
          <w:szCs w:val="28"/>
        </w:rPr>
        <w:t>В 1 полугодии 2017 года на</w:t>
      </w:r>
      <w:r w:rsidRPr="00E0000E">
        <w:rPr>
          <w:color w:val="000000" w:themeColor="text1"/>
        </w:rPr>
        <w:t xml:space="preserve"> </w:t>
      </w:r>
      <w:r w:rsidRPr="00E00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поддержку </w:t>
      </w:r>
      <w:r w:rsidRPr="00E0000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малых форм хозяйствования в агропромышленном комплексе</w:t>
      </w:r>
      <w:r w:rsidRPr="00E00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EB1">
        <w:rPr>
          <w:rFonts w:ascii="Times New Roman" w:hAnsi="Times New Roman" w:cs="Times New Roman"/>
          <w:color w:val="000000" w:themeColor="text1"/>
          <w:sz w:val="28"/>
          <w:szCs w:val="28"/>
        </w:rPr>
        <w:t>освоено</w:t>
      </w:r>
      <w:bookmarkStart w:id="0" w:name="_GoBack"/>
      <w:bookmarkEnd w:id="0"/>
      <w:r w:rsidRPr="00E00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24435,3</w:t>
      </w:r>
      <w:r w:rsidRPr="00E0000E">
        <w:rPr>
          <w:color w:val="000000" w:themeColor="text1"/>
        </w:rPr>
        <w:t xml:space="preserve"> </w:t>
      </w:r>
      <w:r w:rsidRPr="00E0000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306AD9" w:rsidRPr="001E1539" w:rsidRDefault="00306AD9" w:rsidP="00DB1ACB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оказана </w:t>
      </w:r>
      <w:proofErr w:type="spellStart"/>
      <w:r w:rsidRPr="001E1539">
        <w:rPr>
          <w:rFonts w:ascii="Times New Roman" w:hAnsi="Times New Roman" w:cs="Times New Roman"/>
          <w:color w:val="000000" w:themeColor="text1"/>
          <w:sz w:val="28"/>
          <w:szCs w:val="28"/>
        </w:rPr>
        <w:t>господдрежка</w:t>
      </w:r>
      <w:proofErr w:type="spellEnd"/>
      <w:r w:rsidRPr="001E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гранта 16 начинающим фермерам на приобретение техники, оборудования и скота. Часть получателей грантов уже приступили к реализации своих планов, приобретая технику и скот. Несмотря на то, что федеральные и республиканские денежные средства выплачены в полном объеме – 22,1 млн. руб., плановый показатель по количеству крестьянских (фермерских) хозяйств, обязанных получить </w:t>
      </w:r>
      <w:proofErr w:type="spellStart"/>
      <w:r w:rsidRPr="001E1539">
        <w:rPr>
          <w:rFonts w:ascii="Times New Roman" w:hAnsi="Times New Roman" w:cs="Times New Roman"/>
          <w:color w:val="000000" w:themeColor="text1"/>
          <w:sz w:val="28"/>
          <w:szCs w:val="28"/>
        </w:rPr>
        <w:t>грантовую</w:t>
      </w:r>
      <w:proofErr w:type="spellEnd"/>
      <w:r w:rsidRPr="001E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поддержку, выполнен всего на 32%. Это произошло </w:t>
      </w:r>
      <w:proofErr w:type="gramStart"/>
      <w:r w:rsidRPr="001E153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1E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E153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E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уменьшением финансирования данной статьи в 4 раза по сравнению с прошлым годом.</w:t>
      </w:r>
    </w:p>
    <w:p w:rsidR="00306AD9" w:rsidRPr="001E1539" w:rsidRDefault="00306AD9" w:rsidP="00DB1ACB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Субсидирование на </w:t>
      </w:r>
      <w:proofErr w:type="spellStart"/>
      <w:r w:rsidRPr="001E1539">
        <w:rPr>
          <w:rFonts w:ascii="Times New Roman" w:hAnsi="Times New Roman" w:cs="Times New Roman"/>
          <w:color w:val="000000" w:themeColor="text1"/>
          <w:sz w:val="28"/>
          <w:szCs w:val="28"/>
        </w:rPr>
        <w:t>грантовую</w:t>
      </w:r>
      <w:proofErr w:type="spellEnd"/>
      <w:r w:rsidRPr="001E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поддержку семейных животноводческих ферм запланировано на июль. </w:t>
      </w:r>
    </w:p>
    <w:p w:rsidR="00306AD9" w:rsidRPr="001E1539" w:rsidRDefault="00306AD9" w:rsidP="00DB1A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Гранты сельскохозяйственным потребительским сбытовым и перерабатывающим кооперативам на развитие материально-технической базы планируются на август – сентябрь текущего года. По данному направлению предусмотрена господдержка в объеме 35,6 млн. руб.</w:t>
      </w:r>
    </w:p>
    <w:p w:rsidR="00306AD9" w:rsidRPr="001E1539" w:rsidRDefault="00306AD9" w:rsidP="00DB1AC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539">
        <w:rPr>
          <w:rFonts w:ascii="Times New Roman" w:hAnsi="Times New Roman" w:cs="Times New Roman"/>
          <w:color w:val="000000" w:themeColor="text1"/>
          <w:sz w:val="28"/>
          <w:szCs w:val="28"/>
        </w:rPr>
        <w:t>По мероприятию «Субсидии на возмещение части процентной ставки по долгосрочным, среднесрочным и краткосрочным кредитам, взятым малыми формами хозяйствования» перечислено 2,3 млн. руб. 2030 получателям субсидии.</w:t>
      </w:r>
    </w:p>
    <w:p w:rsidR="00306AD9" w:rsidRPr="001E1539" w:rsidRDefault="00306AD9" w:rsidP="00DB1ACB">
      <w:pPr>
        <w:pStyle w:val="a3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539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 возмещение части процентной ставки по долгосрочным и краткосрочным кредитам, взятым малыми формами хозяйствования»  в первом полугодии не оформлялись.</w:t>
      </w:r>
    </w:p>
    <w:p w:rsidR="00155D9D" w:rsidRPr="00155D9D" w:rsidRDefault="00155D9D" w:rsidP="00DB1ACB">
      <w:pPr>
        <w:pStyle w:val="a3"/>
        <w:spacing w:after="0"/>
        <w:ind w:firstLine="709"/>
        <w:rPr>
          <w:color w:val="000000" w:themeColor="text1"/>
        </w:rPr>
      </w:pPr>
    </w:p>
    <w:p w:rsidR="00EC7825" w:rsidRPr="00BF0A45" w:rsidRDefault="00EC7825" w:rsidP="00DB1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BF0A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Подпрограмма «Обеспечение общих условий функционирования отраслей агропромышленного комплекса»</w:t>
      </w:r>
    </w:p>
    <w:p w:rsidR="00CB7DC6" w:rsidRDefault="00CB7DC6" w:rsidP="00DB1AC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50193F" w:rsidRPr="00BF0A45" w:rsidRDefault="0050193F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сельского хозяйства по данной подпрограмме в 2017 г. предусмотрены финансовые средства в размере </w:t>
      </w:r>
      <w:r w:rsidR="00BA4E79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7315,3</w:t>
      </w: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за первое полугодие освоено </w:t>
      </w:r>
      <w:r w:rsidR="00BA4E79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1803,1</w:t>
      </w: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что составляет </w:t>
      </w:r>
      <w:r w:rsidR="00BA4E79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24,6</w:t>
      </w: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общего объема</w:t>
      </w:r>
      <w:r w:rsidR="00F07BD6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финансирования</w:t>
      </w: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193F" w:rsidRPr="009141E1" w:rsidRDefault="00DD4E3E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январь – июнь 2017 года </w:t>
      </w:r>
      <w:r w:rsidR="009141E1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0193F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проведение  </w:t>
      </w:r>
      <w:r w:rsidR="00BC084A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0193F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-х ярмарок и участие в 1 выставке израсходовано 14</w:t>
      </w: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99,9</w:t>
      </w:r>
      <w:r w:rsidR="0050193F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Объем реализованной продукции на этих мероприятиях за первое полугодие 201</w:t>
      </w: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0193F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составил </w:t>
      </w:r>
      <w:r w:rsidR="0050193F" w:rsidRPr="00EC6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19,1 </w:t>
      </w:r>
      <w:r w:rsidR="0050193F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рублей.  </w:t>
      </w:r>
      <w:proofErr w:type="spellStart"/>
      <w:r w:rsidR="0050193F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Сельхозтоваропроизводители</w:t>
      </w:r>
      <w:proofErr w:type="spellEnd"/>
      <w:r w:rsidR="0050193F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 в июне 201</w:t>
      </w:r>
      <w:r w:rsidR="00BC084A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0193F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приняли участие в 1</w:t>
      </w:r>
      <w:r w:rsidR="00BC084A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0193F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-ой Межрегиональной Сибирско-Дальневосточной выставке племенных овец и коз в рамках Российской выставки племенных овец, проходящей в городе Чита Забайкальского края.</w:t>
      </w:r>
      <w:r w:rsidR="0050193F" w:rsidRPr="009141E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50193F" w:rsidRPr="00BF0A45" w:rsidRDefault="0050193F" w:rsidP="00DB1ACB">
      <w:pPr>
        <w:spacing w:after="0" w:line="240" w:lineRule="auto"/>
        <w:ind w:firstLine="709"/>
        <w:jc w:val="both"/>
        <w:rPr>
          <w:color w:val="000000" w:themeColor="text1"/>
        </w:rPr>
      </w:pP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="009141E1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235EA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</w:t>
      </w:r>
      <w:r w:rsidR="009235EA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9141E1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0A45">
        <w:rPr>
          <w:color w:val="000000" w:themeColor="text1"/>
        </w:rPr>
        <w:t xml:space="preserve"> </w:t>
      </w: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ВУЗов, обучаются по целевому направлению МСХ РА</w:t>
      </w:r>
      <w:r w:rsidR="009235EA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нарастающим итогом)</w:t>
      </w: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9141E1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9235EA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9141E1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9141E1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выполнением планового показателя</w:t>
      </w:r>
      <w:r w:rsidR="00271EDC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E53592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третьем квартале</w:t>
      </w:r>
      <w:r w:rsidR="00271EDC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 заключение договоров на целевое обучение еще с 2 абитуриентами.</w:t>
      </w:r>
    </w:p>
    <w:p w:rsidR="0050193F" w:rsidRPr="00BF0A45" w:rsidRDefault="0050193F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A45">
        <w:rPr>
          <w:color w:val="000000" w:themeColor="text1"/>
        </w:rPr>
        <w:t xml:space="preserve"> </w:t>
      </w: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Трудовые соревнования, конкурсы и другие мероприятий по профессиям</w:t>
      </w:r>
      <w:r w:rsidRPr="00BF0A45">
        <w:rPr>
          <w:color w:val="000000" w:themeColor="text1"/>
        </w:rPr>
        <w:t xml:space="preserve"> </w:t>
      </w: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проводятся, как правило, осенью, после завершения основных сельскохозяйственных сезонных работ.</w:t>
      </w:r>
    </w:p>
    <w:p w:rsidR="004F76FD" w:rsidRPr="00BF0A45" w:rsidRDefault="004F76FD" w:rsidP="00DB1A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ветеринарии с </w:t>
      </w:r>
      <w:proofErr w:type="spellStart"/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Госветинспекцией</w:t>
      </w:r>
      <w:proofErr w:type="spellEnd"/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 является соисполнителем</w:t>
      </w:r>
      <w:r w:rsidRPr="00BF0A45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программы Республики Алтай «Обеспечение общих условий функционирования отраслей агропромышленного комплекса».</w:t>
      </w:r>
      <w:r w:rsidR="009717D3" w:rsidRPr="00BF0A45">
        <w:rPr>
          <w:rFonts w:ascii="Times New Roman" w:hAnsi="Times New Roman"/>
          <w:color w:val="000000" w:themeColor="text1"/>
          <w:sz w:val="28"/>
          <w:szCs w:val="28"/>
        </w:rPr>
        <w:t xml:space="preserve"> Комитету на 2017 год утвержден общий объем бюджетных ассигнований в сумме 94676,7 тыс. руб. Исполнение на 01.07.2017 года составило 45693,1 тыс. руб.</w:t>
      </w:r>
    </w:p>
    <w:p w:rsidR="004F76FD" w:rsidRPr="00BF0A45" w:rsidRDefault="004F76FD" w:rsidP="00DB1A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/>
          <w:color w:val="000000" w:themeColor="text1"/>
          <w:sz w:val="28"/>
          <w:szCs w:val="28"/>
        </w:rPr>
        <w:t>По результатам первого полугодия были достигнуты следующие значения показателей:</w:t>
      </w:r>
    </w:p>
    <w:p w:rsidR="004F76FD" w:rsidRPr="00BF0A45" w:rsidRDefault="004F76FD" w:rsidP="00DB1A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/>
          <w:color w:val="000000" w:themeColor="text1"/>
          <w:sz w:val="28"/>
          <w:szCs w:val="28"/>
        </w:rPr>
        <w:t>полнота проведения плановых диагностических мероприятий на особо опасные болезни животных (птиц) и болезни общие для человека и животных (птиц) составила 61,7%, то есть фактически выполнено 261876 ед. из 424358 ед.</w:t>
      </w:r>
      <w:r w:rsidR="00395136" w:rsidRPr="00BF0A4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F76FD" w:rsidRPr="00BF0A45" w:rsidRDefault="00395136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охват проведения отбора проб при проведении плановых диагностических мероприятий на особо опасные болезни составил 157159 шт. – 55,5% от целевого показателя в 283260 шт.;</w:t>
      </w:r>
    </w:p>
    <w:p w:rsidR="00775C77" w:rsidRPr="00BF0A45" w:rsidRDefault="00775C77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планово</w:t>
      </w:r>
      <w:proofErr w:type="spellEnd"/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вакцинировано 662984 гол. Животных, что составляет 39,1% от уровня годового целевого показателя в 1695600 гол.</w:t>
      </w:r>
      <w:r w:rsidR="000503B5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Вынужденная профилактическая вакцинация составила 2674 гол</w:t>
      </w:r>
      <w:proofErr w:type="gramStart"/>
      <w:r w:rsidR="000503B5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0503B5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что составляет 157,3% от планового показателя;</w:t>
      </w:r>
    </w:p>
    <w:p w:rsidR="000503B5" w:rsidRPr="00BF0A45" w:rsidRDefault="00275322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полнота проведения </w:t>
      </w:r>
      <w:r w:rsidR="00623870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ветеринарных организационных работ, включая учет и ответственное хранение лекарственных средств и препаратов, составляет 54,4% (800 шт. из 1472 шт. оформленной документации);</w:t>
      </w:r>
    </w:p>
    <w:p w:rsidR="00623870" w:rsidRPr="00BF0A45" w:rsidRDefault="009438BB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полнота проведения мероприятий по учету, хранению ветеринарных сопроводительных документов – 232 шт. из 508 шт., что соответствует 45,7%;</w:t>
      </w:r>
    </w:p>
    <w:p w:rsidR="00775C77" w:rsidRPr="00BF0A45" w:rsidRDefault="00775C77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E46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проведения ветеринарно-санитарной экспертизы сырья и продукции животного происхождения на трихи</w:t>
      </w:r>
      <w:r w:rsidR="00227A73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36E46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еллез </w:t>
      </w:r>
      <w:r w:rsidR="00227A73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 отбор проб в количестве 1325 шт., что соответствует 68,9% целевого показателя – 1921 шт.</w:t>
      </w:r>
      <w:r w:rsidR="00294943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4943" w:rsidRPr="00BF0A45" w:rsidRDefault="00294943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охват проведения плановых лабораторных исследований на особо опасные болезни животных (птиц) и болезни общие для человека и животных</w:t>
      </w:r>
      <w:r w:rsidR="00303C92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(птиц), </w:t>
      </w:r>
      <w:proofErr w:type="gramStart"/>
      <w:r w:rsidR="00303C92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включая отбор проб и их транспортировку составляет 67,6% (167483</w:t>
      </w:r>
      <w:proofErr w:type="gramEnd"/>
      <w:r w:rsidR="00303C92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ед.) от общего числа в 247920 ед.;</w:t>
      </w:r>
    </w:p>
    <w:p w:rsidR="000B5213" w:rsidRPr="00BF0A45" w:rsidRDefault="000B5213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полнота проведения оформлений и выдачи ветеринарных сопроводительных документов составляет 10166 шт. – 35,2% от целевого показателя в 28878 шт.</w:t>
      </w:r>
      <w:r w:rsidR="00770EF3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0EF3" w:rsidRPr="00BF0A45" w:rsidRDefault="00770EF3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полнота проведения мероприятий в сфере обращения с безнадзорными собаками и кошками – 56%</w:t>
      </w:r>
      <w:r w:rsidR="005D30AF"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D30AF" w:rsidRPr="00BF0A45" w:rsidRDefault="005D30AF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отловленных безнадзорных животных составляет 1844 гол. – 57,99% от планового показателя в 3180 гол</w:t>
      </w:r>
      <w:proofErr w:type="gramStart"/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  <w:proofErr w:type="gramEnd"/>
    </w:p>
    <w:p w:rsidR="005D30AF" w:rsidRPr="00BF0A45" w:rsidRDefault="00A24224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103 из 400 безнадзорных животных подлежат учету и содержанию, 101 из которых подлежат стерилизации;</w:t>
      </w:r>
    </w:p>
    <w:p w:rsidR="00A24224" w:rsidRPr="00BF0A45" w:rsidRDefault="00A24224" w:rsidP="00DB1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умерщвлённых и утилизированных животных – 1741 гол из 2000 гол.</w:t>
      </w:r>
    </w:p>
    <w:p w:rsidR="00E909B7" w:rsidRPr="00BF0A45" w:rsidRDefault="00CB7DC6" w:rsidP="00DB1ACB">
      <w:pPr>
        <w:pStyle w:val="a3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/>
          <w:color w:val="000000" w:themeColor="text1"/>
          <w:sz w:val="28"/>
          <w:szCs w:val="28"/>
        </w:rPr>
        <w:t>Министерство регионального развития Республики Алтай является соисполнителем Государственной программы Республики Алтай «Обеспечение общих условий функционирования отраслей агропромышленного комплекса».</w:t>
      </w:r>
    </w:p>
    <w:p w:rsidR="00CB7DC6" w:rsidRPr="00BF0A45" w:rsidRDefault="00CB7DC6" w:rsidP="00DB1ACB">
      <w:pPr>
        <w:pStyle w:val="af1"/>
        <w:snapToGri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/>
          <w:color w:val="000000" w:themeColor="text1"/>
          <w:sz w:val="28"/>
          <w:szCs w:val="28"/>
        </w:rPr>
        <w:t xml:space="preserve">Основное мероприятие </w:t>
      </w:r>
      <w:r w:rsidRPr="00BF0A45">
        <w:rPr>
          <w:rFonts w:ascii="Times New Roman" w:hAnsi="Times New Roman"/>
          <w:b/>
          <w:i/>
          <w:color w:val="000000" w:themeColor="text1"/>
          <w:sz w:val="28"/>
          <w:szCs w:val="28"/>
        </w:rPr>
        <w:t>«</w:t>
      </w:r>
      <w:r w:rsidRPr="00BF0A45">
        <w:rPr>
          <w:rFonts w:ascii="Times New Roman" w:hAnsi="Times New Roman"/>
          <w:i/>
          <w:color w:val="000000" w:themeColor="text1"/>
          <w:sz w:val="28"/>
          <w:szCs w:val="28"/>
        </w:rPr>
        <w:t>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</w:t>
      </w:r>
      <w:r w:rsidRPr="00BF0A45">
        <w:rPr>
          <w:rFonts w:ascii="Times New Roman" w:hAnsi="Times New Roman"/>
          <w:b/>
          <w:i/>
          <w:color w:val="000000" w:themeColor="text1"/>
          <w:sz w:val="28"/>
          <w:szCs w:val="28"/>
        </w:rPr>
        <w:t>»</w:t>
      </w:r>
      <w:r w:rsidRPr="00BF0A45">
        <w:rPr>
          <w:rFonts w:ascii="Times New Roman" w:hAnsi="Times New Roman"/>
          <w:color w:val="000000" w:themeColor="text1"/>
          <w:sz w:val="28"/>
          <w:szCs w:val="28"/>
        </w:rPr>
        <w:t xml:space="preserve"> за счет средств республиканского бюджета Республики Алтай предусмотрено </w:t>
      </w:r>
      <w:r w:rsidRPr="00BF0A45">
        <w:rPr>
          <w:rFonts w:ascii="Times New Roman" w:hAnsi="Times New Roman"/>
          <w:b/>
          <w:i/>
          <w:color w:val="000000" w:themeColor="text1"/>
          <w:sz w:val="28"/>
          <w:szCs w:val="28"/>
        </w:rPr>
        <w:t>7 787,8</w:t>
      </w:r>
      <w:r w:rsidRPr="00BF0A45">
        <w:rPr>
          <w:rFonts w:ascii="Times New Roman" w:hAnsi="Times New Roman"/>
          <w:color w:val="000000" w:themeColor="text1"/>
          <w:sz w:val="28"/>
          <w:szCs w:val="28"/>
        </w:rPr>
        <w:t xml:space="preserve">  тыс. рублей. </w:t>
      </w:r>
    </w:p>
    <w:p w:rsidR="00CB7DC6" w:rsidRPr="00BF0A45" w:rsidRDefault="00CB7DC6" w:rsidP="00DB1ACB">
      <w:pPr>
        <w:pStyle w:val="af1"/>
        <w:snapToGri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/>
          <w:color w:val="000000" w:themeColor="text1"/>
          <w:sz w:val="28"/>
          <w:szCs w:val="28"/>
        </w:rPr>
        <w:t>Основной целью Мероприятия  является организация строительства (реконструкции) объектов утилизации и уничтожения биологических отходов в Республике Алтай.</w:t>
      </w:r>
    </w:p>
    <w:p w:rsidR="00CB7DC6" w:rsidRPr="00BF0A45" w:rsidRDefault="00CB7DC6" w:rsidP="00DB1ACB">
      <w:pPr>
        <w:pStyle w:val="af1"/>
        <w:snapToGri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/>
          <w:color w:val="000000" w:themeColor="text1"/>
          <w:sz w:val="28"/>
          <w:szCs w:val="28"/>
        </w:rPr>
        <w:t>Указанные средства направлены на строительство 4 скотомогильников:</w:t>
      </w:r>
    </w:p>
    <w:p w:rsidR="00CB7DC6" w:rsidRPr="00BF0A45" w:rsidRDefault="00CB7DC6" w:rsidP="00DB1ACB">
      <w:pPr>
        <w:pStyle w:val="af1"/>
        <w:snapToGri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F0A45">
        <w:rPr>
          <w:rFonts w:ascii="Times New Roman" w:hAnsi="Times New Roman"/>
          <w:color w:val="000000" w:themeColor="text1"/>
          <w:sz w:val="28"/>
          <w:szCs w:val="28"/>
        </w:rPr>
        <w:t xml:space="preserve">- Строительство скотомогильника (биотермическая яма) в с. Огневка, </w:t>
      </w:r>
      <w:proofErr w:type="spellStart"/>
      <w:r w:rsidRPr="00BF0A45">
        <w:rPr>
          <w:rFonts w:ascii="Times New Roman" w:hAnsi="Times New Roman"/>
          <w:color w:val="000000" w:themeColor="text1"/>
          <w:sz w:val="28"/>
          <w:szCs w:val="28"/>
        </w:rPr>
        <w:t>Усть-Коксинского</w:t>
      </w:r>
      <w:proofErr w:type="spellEnd"/>
      <w:r w:rsidRPr="00BF0A45">
        <w:rPr>
          <w:rFonts w:ascii="Times New Roman" w:hAnsi="Times New Roman"/>
          <w:color w:val="000000" w:themeColor="text1"/>
          <w:sz w:val="28"/>
          <w:szCs w:val="28"/>
        </w:rPr>
        <w:t xml:space="preserve"> района, Республики Алтай – 170,0 тыс. рублей;</w:t>
      </w:r>
      <w:proofErr w:type="gramEnd"/>
    </w:p>
    <w:p w:rsidR="00CB7DC6" w:rsidRPr="00BF0A45" w:rsidRDefault="00CB7DC6" w:rsidP="00DB1A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/>
          <w:color w:val="000000" w:themeColor="text1"/>
          <w:sz w:val="28"/>
          <w:szCs w:val="28"/>
        </w:rPr>
        <w:t>- Строительство скотомогильника (биотермическая яма) в г. Горно-Алтайске, Республики Алтай – 170,0 тыс. рублей;</w:t>
      </w:r>
    </w:p>
    <w:p w:rsidR="00CB7DC6" w:rsidRPr="00BF0A45" w:rsidRDefault="00CB7DC6" w:rsidP="00DB1A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/>
          <w:color w:val="000000" w:themeColor="text1"/>
          <w:sz w:val="28"/>
          <w:szCs w:val="28"/>
        </w:rPr>
        <w:t xml:space="preserve">- Строительство скотомогильника (биотермическая яма) </w:t>
      </w:r>
      <w:proofErr w:type="gramStart"/>
      <w:r w:rsidRPr="00BF0A45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BF0A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BF0A45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BF0A45">
        <w:rPr>
          <w:rFonts w:ascii="Times New Roman" w:hAnsi="Times New Roman"/>
          <w:color w:val="000000" w:themeColor="text1"/>
          <w:sz w:val="28"/>
          <w:szCs w:val="28"/>
        </w:rPr>
        <w:t>. Элекмонар, Республики Алтай – 1 834,4 тыс. рублей;</w:t>
      </w:r>
    </w:p>
    <w:p w:rsidR="00CB7DC6" w:rsidRPr="00BF0A45" w:rsidRDefault="00CB7DC6" w:rsidP="00DB1A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/>
          <w:color w:val="000000" w:themeColor="text1"/>
          <w:sz w:val="28"/>
          <w:szCs w:val="28"/>
        </w:rPr>
        <w:t xml:space="preserve">- Строительство скотомогильника (биотермическая яма) в с. </w:t>
      </w:r>
      <w:proofErr w:type="spellStart"/>
      <w:r w:rsidRPr="00BF0A45">
        <w:rPr>
          <w:rFonts w:ascii="Times New Roman" w:hAnsi="Times New Roman"/>
          <w:color w:val="000000" w:themeColor="text1"/>
          <w:sz w:val="28"/>
          <w:szCs w:val="28"/>
        </w:rPr>
        <w:t>Хабаровка</w:t>
      </w:r>
      <w:proofErr w:type="spellEnd"/>
      <w:r w:rsidRPr="00BF0A45">
        <w:rPr>
          <w:rFonts w:ascii="Times New Roman" w:hAnsi="Times New Roman"/>
          <w:color w:val="000000" w:themeColor="text1"/>
          <w:sz w:val="28"/>
          <w:szCs w:val="28"/>
        </w:rPr>
        <w:t>, Республики Алтай – 1 889,4 тыс. рублей;</w:t>
      </w:r>
    </w:p>
    <w:p w:rsidR="00CB7DC6" w:rsidRPr="00BF0A45" w:rsidRDefault="00CB7DC6" w:rsidP="00DB1A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/>
          <w:color w:val="000000" w:themeColor="text1"/>
          <w:sz w:val="28"/>
          <w:szCs w:val="28"/>
        </w:rPr>
        <w:t>- Нераспределенные средства – 3 724,0 тыс. рублей.</w:t>
      </w:r>
    </w:p>
    <w:p w:rsidR="00CB7DC6" w:rsidRPr="00BF0A45" w:rsidRDefault="00CB7DC6" w:rsidP="00DB1AC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/>
          <w:color w:val="000000" w:themeColor="text1"/>
          <w:sz w:val="28"/>
          <w:szCs w:val="28"/>
        </w:rPr>
        <w:t xml:space="preserve">Фактические расходы за первое полугодие 2017 года составили </w:t>
      </w:r>
      <w:r w:rsidRPr="00BF0A45">
        <w:rPr>
          <w:rFonts w:ascii="Times New Roman" w:hAnsi="Times New Roman"/>
          <w:b/>
          <w:i/>
          <w:color w:val="000000" w:themeColor="text1"/>
          <w:sz w:val="28"/>
          <w:szCs w:val="28"/>
        </w:rPr>
        <w:t>3 411,8</w:t>
      </w:r>
      <w:r w:rsidRPr="00BF0A45">
        <w:rPr>
          <w:rFonts w:ascii="Times New Roman" w:hAnsi="Times New Roman"/>
          <w:color w:val="000000" w:themeColor="text1"/>
          <w:sz w:val="28"/>
          <w:szCs w:val="28"/>
        </w:rPr>
        <w:t xml:space="preserve">  тыс. рублей, в том числе на строительство:</w:t>
      </w:r>
    </w:p>
    <w:p w:rsidR="00CB7DC6" w:rsidRPr="00BF0A45" w:rsidRDefault="00CB7DC6" w:rsidP="00DB1A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/>
          <w:color w:val="000000" w:themeColor="text1"/>
          <w:sz w:val="28"/>
          <w:szCs w:val="28"/>
        </w:rPr>
        <w:t xml:space="preserve">- Строительство скотомогильника (биотермическая яма) </w:t>
      </w:r>
      <w:proofErr w:type="gramStart"/>
      <w:r w:rsidRPr="00BF0A45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BF0A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BF0A45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BF0A45">
        <w:rPr>
          <w:rFonts w:ascii="Times New Roman" w:hAnsi="Times New Roman"/>
          <w:color w:val="000000" w:themeColor="text1"/>
          <w:sz w:val="28"/>
          <w:szCs w:val="28"/>
        </w:rPr>
        <w:t>. Элекмонар, Республики Алтай – 1 674,2 тыс. рублей;</w:t>
      </w:r>
    </w:p>
    <w:p w:rsidR="00CB7DC6" w:rsidRPr="00BF0A45" w:rsidRDefault="00CB7DC6" w:rsidP="00DB1A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/>
          <w:color w:val="000000" w:themeColor="text1"/>
          <w:sz w:val="28"/>
          <w:szCs w:val="28"/>
        </w:rPr>
        <w:t xml:space="preserve">- Строительство скотомогильника (биотермическая яма) в с. </w:t>
      </w:r>
      <w:proofErr w:type="spellStart"/>
      <w:r w:rsidRPr="00BF0A45">
        <w:rPr>
          <w:rFonts w:ascii="Times New Roman" w:hAnsi="Times New Roman"/>
          <w:color w:val="000000" w:themeColor="text1"/>
          <w:sz w:val="28"/>
          <w:szCs w:val="28"/>
        </w:rPr>
        <w:t>Хабаровка</w:t>
      </w:r>
      <w:proofErr w:type="spellEnd"/>
      <w:r w:rsidRPr="00BF0A45">
        <w:rPr>
          <w:rFonts w:ascii="Times New Roman" w:hAnsi="Times New Roman"/>
          <w:color w:val="000000" w:themeColor="text1"/>
          <w:sz w:val="28"/>
          <w:szCs w:val="28"/>
        </w:rPr>
        <w:t>, Республики Алтай – 1 737,6 тыс. рублей.</w:t>
      </w:r>
    </w:p>
    <w:p w:rsidR="00CB7DC6" w:rsidRPr="00BF0A45" w:rsidRDefault="00CB7DC6" w:rsidP="00DB1AC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0A45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Результатом реализации основного мероприятия является количество объектов утилизации и уничтожения биологических </w:t>
      </w:r>
      <w:proofErr w:type="gramStart"/>
      <w:r w:rsidRPr="00BF0A45">
        <w:rPr>
          <w:rFonts w:ascii="Times New Roman" w:hAnsi="Times New Roman"/>
          <w:color w:val="000000" w:themeColor="text1"/>
          <w:sz w:val="28"/>
          <w:szCs w:val="28"/>
        </w:rPr>
        <w:t>отходов</w:t>
      </w:r>
      <w:proofErr w:type="gramEnd"/>
      <w:r w:rsidRPr="00BF0A45">
        <w:rPr>
          <w:rFonts w:ascii="Times New Roman" w:hAnsi="Times New Roman"/>
          <w:color w:val="000000" w:themeColor="text1"/>
          <w:sz w:val="28"/>
          <w:szCs w:val="28"/>
        </w:rPr>
        <w:t xml:space="preserve"> введенных в эксплуатацию после строительства (реконструкции)  в размере 2 ед.</w:t>
      </w:r>
    </w:p>
    <w:p w:rsidR="00CB7DC6" w:rsidRPr="00BF0A45" w:rsidRDefault="00CB7DC6" w:rsidP="00DB1AC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F0A45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настоящее время уровень технической готовности по объекту  «Строительство скотомогильника (биотермическая яма) в с. Элекмонар, Республики Алтай» составляет - 92%, по объекту «Строительство скотомогильника (биотермическая яма) в с. </w:t>
      </w:r>
      <w:proofErr w:type="spellStart"/>
      <w:r w:rsidRPr="00BF0A45">
        <w:rPr>
          <w:rFonts w:ascii="Times New Roman" w:hAnsi="Times New Roman"/>
          <w:color w:val="000000" w:themeColor="text1"/>
          <w:sz w:val="28"/>
          <w:szCs w:val="28"/>
        </w:rPr>
        <w:t>Хабаровка</w:t>
      </w:r>
      <w:proofErr w:type="spellEnd"/>
      <w:r w:rsidRPr="00BF0A45">
        <w:rPr>
          <w:rFonts w:ascii="Times New Roman" w:hAnsi="Times New Roman"/>
          <w:color w:val="000000" w:themeColor="text1"/>
          <w:sz w:val="28"/>
          <w:szCs w:val="28"/>
        </w:rPr>
        <w:t>, Республики Алтай» - 93%.</w:t>
      </w:r>
      <w:proofErr w:type="gramEnd"/>
    </w:p>
    <w:p w:rsidR="00CB7DC6" w:rsidRPr="00BF0A45" w:rsidRDefault="00CB7DC6" w:rsidP="00DB1ACB">
      <w:pPr>
        <w:pStyle w:val="af1"/>
        <w:snapToGri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F0A45">
        <w:rPr>
          <w:rFonts w:ascii="Times New Roman" w:hAnsi="Times New Roman"/>
          <w:color w:val="000000" w:themeColor="text1"/>
          <w:sz w:val="28"/>
          <w:szCs w:val="28"/>
        </w:rPr>
        <w:t xml:space="preserve">По объектам «Строительство скотомогильника (биотермическая яма) в с. Огневка, </w:t>
      </w:r>
      <w:proofErr w:type="spellStart"/>
      <w:r w:rsidRPr="00BF0A45">
        <w:rPr>
          <w:rFonts w:ascii="Times New Roman" w:hAnsi="Times New Roman"/>
          <w:color w:val="000000" w:themeColor="text1"/>
          <w:sz w:val="28"/>
          <w:szCs w:val="28"/>
        </w:rPr>
        <w:t>Усть-Коксинского</w:t>
      </w:r>
      <w:proofErr w:type="spellEnd"/>
      <w:r w:rsidRPr="00BF0A45">
        <w:rPr>
          <w:rFonts w:ascii="Times New Roman" w:hAnsi="Times New Roman"/>
          <w:color w:val="000000" w:themeColor="text1"/>
          <w:sz w:val="28"/>
          <w:szCs w:val="28"/>
        </w:rPr>
        <w:t xml:space="preserve"> района, Республики Алтай» и «Строительство скотомогильника (биотермическая яма) в г. Горно-Алтайске, Республики Алтай» ведутся работы по определению земельных участков под строительство.</w:t>
      </w:r>
      <w:proofErr w:type="gramEnd"/>
    </w:p>
    <w:p w:rsidR="007A6CB4" w:rsidRPr="00BF0A45" w:rsidRDefault="007A6CB4" w:rsidP="00DB1ACB">
      <w:pPr>
        <w:pStyle w:val="a3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F0A4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Соисполнителем подпрограммы в части регулирования численности животных, наносящих ущерб сельскому и охотничьему хозяйству, является Комитет по охране, использованию и воспроизводству объектов животного мира</w:t>
      </w:r>
      <w:r w:rsidRPr="00BF0A45">
        <w:rPr>
          <w:color w:val="000000" w:themeColor="text1"/>
        </w:rPr>
        <w:t xml:space="preserve"> </w:t>
      </w:r>
      <w:r w:rsidRPr="00BF0A4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Республики Алтай. На эти цели из республиканского бюджета на 2017 год Комитету выделено 1,8 млн. руб.</w:t>
      </w:r>
      <w:r w:rsidRPr="00BF0A45">
        <w:rPr>
          <w:color w:val="000000" w:themeColor="text1"/>
        </w:rPr>
        <w:t xml:space="preserve"> </w:t>
      </w:r>
      <w:r w:rsidRPr="00BF0A4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Из расчета выплаты за 1 голову, независимо от пола и возраста денежное вознаграждение в размере 3 тыс. руб. Кроме того еще 300 тыс. рублей предусмотрено на приобретение ГСМ. </w:t>
      </w:r>
    </w:p>
    <w:p w:rsidR="007A6CB4" w:rsidRPr="00BF0A45" w:rsidRDefault="007A6CB4" w:rsidP="00DB1ACB">
      <w:pPr>
        <w:pStyle w:val="a3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F0A4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 инициативе Комитета, для борьбы с волками в муниципальных образованиях Республики Алтай во главе с государственными инспекторами Комитета создано 30 бригад охотников-волчатников в количестве 180 человек.</w:t>
      </w:r>
    </w:p>
    <w:p w:rsidR="007A6CB4" w:rsidRPr="00BF0A45" w:rsidRDefault="007A6CB4" w:rsidP="00DB1ACB">
      <w:pPr>
        <w:pStyle w:val="a3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F0A4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 целью регулирования численности волков на территории республики выдано 349 разрешений на добычу волка (план 300 шт.).</w:t>
      </w:r>
    </w:p>
    <w:p w:rsidR="007A6CB4" w:rsidRPr="00BF0A45" w:rsidRDefault="007A6CB4" w:rsidP="00DB1ACB">
      <w:pPr>
        <w:pStyle w:val="a3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F0A4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За первое полугодие 2017 года </w:t>
      </w:r>
      <w:r w:rsidR="00300F75" w:rsidRPr="00BF0A4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было проведено 25 облав, в результате которых </w:t>
      </w:r>
      <w:r w:rsidRPr="00BF0A4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охотниками отстрелено 368 особей волка, в том числе 60 щенков. Больше всего отстрелено волков в Кош-</w:t>
      </w:r>
      <w:proofErr w:type="spellStart"/>
      <w:r w:rsidRPr="00BF0A4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Агачском</w:t>
      </w:r>
      <w:proofErr w:type="spellEnd"/>
      <w:r w:rsidRPr="00BF0A4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районе (80 особей).</w:t>
      </w:r>
    </w:p>
    <w:p w:rsidR="00C74ABF" w:rsidRPr="00BF0A45" w:rsidRDefault="00C74ABF" w:rsidP="00DB1ACB">
      <w:pPr>
        <w:pStyle w:val="a3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F0A4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Было выплачено вознаграждений охотникам-волчатникам на сумму 897 тыс. руб.</w:t>
      </w:r>
    </w:p>
    <w:p w:rsidR="00CB7DC6" w:rsidRDefault="00CB7DC6" w:rsidP="00CB7DC6">
      <w:pPr>
        <w:pStyle w:val="a3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A7CB7" w:rsidRPr="00BF0A45" w:rsidRDefault="001A7CB7" w:rsidP="001A7CB7">
      <w:pPr>
        <w:pStyle w:val="a3"/>
        <w:spacing w:after="0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en-US"/>
        </w:rPr>
      </w:pPr>
      <w:r w:rsidRPr="00BF0A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Подпрограмма «Техническая и технологическая модернизация, инновационное развитие </w:t>
      </w:r>
      <w:proofErr w:type="spellStart"/>
      <w:r w:rsidRPr="00BF0A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подотраслей</w:t>
      </w:r>
      <w:proofErr w:type="spellEnd"/>
      <w:r w:rsidRPr="00BF0A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сельского хозяйства и смежных отраслей»</w:t>
      </w:r>
    </w:p>
    <w:p w:rsidR="00155D9D" w:rsidRDefault="00155D9D" w:rsidP="00155D9D">
      <w:pPr>
        <w:pStyle w:val="a3"/>
        <w:spacing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71FE6" w:rsidRPr="001D3FC7" w:rsidRDefault="006E76BB" w:rsidP="001D3FC7">
      <w:pPr>
        <w:pStyle w:val="a3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D3FC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 реализацию подпрограммы предусмотрены денежные средства в объеме 45320,6 тыс. руб. </w:t>
      </w:r>
    </w:p>
    <w:p w:rsidR="007D1195" w:rsidRPr="001D3FC7" w:rsidRDefault="00B62DEF" w:rsidP="001D3FC7">
      <w:pPr>
        <w:pStyle w:val="a3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D3FC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первом полугодии 2017 года </w:t>
      </w:r>
      <w:r w:rsidR="004A5B82" w:rsidRPr="001D3FC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из республиканского бюджета </w:t>
      </w:r>
      <w:r w:rsidRPr="001D3FC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было направлено 722 тыс. руб.</w:t>
      </w:r>
      <w:r w:rsidR="004A5B82" w:rsidRPr="001D3FC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1D3FC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 реализацию мероприятия в области сельскохозяйственного производства по информационному обеспечению агропромышленного комплекс</w:t>
      </w:r>
      <w:r w:rsidR="004A5B82" w:rsidRPr="001D3FC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 на приобретение оргтехники и программного обеспечения.</w:t>
      </w:r>
    </w:p>
    <w:p w:rsidR="00D03C65" w:rsidRPr="001D3FC7" w:rsidRDefault="00B15FB2" w:rsidP="001D3FC7">
      <w:pPr>
        <w:pStyle w:val="a3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D3FC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Были проведены конкурсные процедуры, заключены договоры на выполнение научно-исследовательских и опытно-конструкторских работ в области сельского хозяйства, по результат</w:t>
      </w:r>
      <w:r w:rsidR="000D781C" w:rsidRPr="001D3FC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1D3FC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 которых было перечислено 420 тыс. руб. Горно-Алтайскому государственному университету по 3 темам.</w:t>
      </w:r>
    </w:p>
    <w:p w:rsidR="0064699E" w:rsidRDefault="00B15FB2" w:rsidP="001D3FC7">
      <w:pPr>
        <w:pStyle w:val="a3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15FB2">
        <w:rPr>
          <w:rFonts w:ascii="Times New Roman" w:hAnsi="Times New Roman" w:cs="Times New Roman"/>
          <w:color w:val="00B050"/>
          <w:sz w:val="28"/>
          <w:szCs w:val="28"/>
          <w:lang w:eastAsia="en-US"/>
        </w:rPr>
        <w:t xml:space="preserve"> </w:t>
      </w:r>
      <w:r w:rsidR="00B31DF2" w:rsidRPr="00290B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6DDF" w:rsidRPr="001D3FC7" w:rsidRDefault="00A66DDF" w:rsidP="00A66DD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3F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Подпрограмма «Устойчивое развитие сельских территорий»</w:t>
      </w:r>
    </w:p>
    <w:p w:rsidR="00A66DDF" w:rsidRDefault="00A66DDF" w:rsidP="00A66DDF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66DDF" w:rsidRPr="001D3FC7" w:rsidRDefault="00A66DDF" w:rsidP="001D3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данной подпрограммы можно условно разделить на мероприятия в сфере жилищно-коммунального хозяйства, культуры, здравоохранения, социальной политики и физической культуры. </w:t>
      </w:r>
    </w:p>
    <w:p w:rsidR="00A66DDF" w:rsidRPr="001D3FC7" w:rsidRDefault="00A66DDF" w:rsidP="001D3FC7">
      <w:pPr>
        <w:spacing w:after="0" w:line="240" w:lineRule="auto"/>
        <w:ind w:firstLine="709"/>
        <w:jc w:val="both"/>
        <w:rPr>
          <w:rStyle w:val="ac"/>
          <w:color w:val="000000" w:themeColor="text1"/>
        </w:rPr>
      </w:pPr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первом полугодии 2017 года выделены финансовые средства в сумме </w:t>
      </w:r>
    </w:p>
    <w:p w:rsidR="00A66DDF" w:rsidRPr="001D3FC7" w:rsidRDefault="007854F7" w:rsidP="001D3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>51448,8</w:t>
      </w:r>
      <w:r w:rsidR="00A66DDF"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на  строительство водопроводных и газовых сетей</w:t>
      </w:r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66DDF"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>4221,4</w:t>
      </w:r>
      <w:r w:rsidR="00A66DDF"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на обеспечение жильем граждан, проживающих в сельской местности</w:t>
      </w:r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6DDF" w:rsidRPr="001D3FC7" w:rsidRDefault="00A66DDF" w:rsidP="001D3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Проведение строительно-монтажных работ имеет свою специфику. Приемка осуществляется после завершения</w:t>
      </w:r>
      <w:r w:rsidRPr="001D3FC7">
        <w:rPr>
          <w:color w:val="000000" w:themeColor="text1"/>
        </w:rPr>
        <w:t xml:space="preserve"> </w:t>
      </w:r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работ, соответственно подведение итогов и конкретные результаты  по вводу жилья, строительству водопроводных и газовых сетей будут обозначены по итогам года. </w:t>
      </w:r>
    </w:p>
    <w:p w:rsidR="002E76B4" w:rsidRPr="001D3FC7" w:rsidRDefault="002E76B4" w:rsidP="001D3FC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культуры Республики Алтай является соисполнителем по объекту капитального строительства сельского дома культуры </w:t>
      </w:r>
      <w:proofErr w:type="gramStart"/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Сейка, </w:t>
      </w:r>
      <w:proofErr w:type="spellStart"/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>Чойского</w:t>
      </w:r>
      <w:proofErr w:type="spellEnd"/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proofErr w:type="gramEnd"/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>, Республики Алтай.</w:t>
      </w:r>
    </w:p>
    <w:p w:rsidR="002E76B4" w:rsidRPr="001D3FC7" w:rsidRDefault="002E76B4" w:rsidP="001D3FC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2017 год из федерального бюджета выделено 30 000 тыс. руб. с обеспечением уровня </w:t>
      </w:r>
      <w:proofErr w:type="spellStart"/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республиканского бюджета 1579 тыс. руб., из муниципального бюджета 3509 тыс. руб. 21 марта 2017 года денежные средства были доведены до муниципального образования.</w:t>
      </w:r>
      <w:r w:rsidR="003713FB"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01.07.2017 года выплачен аванс подрядчику в сумме 18586,83 тыс. руб.</w:t>
      </w:r>
    </w:p>
    <w:p w:rsidR="002E76B4" w:rsidRPr="001D3FC7" w:rsidRDefault="0074000F" w:rsidP="001D3FC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проведены работы первой очереди строительства дома культуры, в том числе: наружная электролиния, наружный водопровод, наружная канализация, кладка наружных и внутренних стен блоков библиотеки, музыкальной школы, перекрытия над блоками, крыльца 2,3,4, устройство вертикальной планировки.</w:t>
      </w:r>
    </w:p>
    <w:p w:rsidR="00A66DDF" w:rsidRPr="001D3FC7" w:rsidRDefault="00A66DDF" w:rsidP="001D3FC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>Соисполнителем по вводу в действие фельдшерско-акушерских пунктов или офисов врачей общей практики</w:t>
      </w:r>
      <w:r w:rsidRPr="001D3FC7">
        <w:rPr>
          <w:color w:val="000000" w:themeColor="text1"/>
        </w:rPr>
        <w:t xml:space="preserve"> </w:t>
      </w:r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сельской местности  является Министерство регионального развития Республики Алтай. </w:t>
      </w:r>
    </w:p>
    <w:p w:rsidR="00A66DDF" w:rsidRPr="001D3FC7" w:rsidRDefault="00A66DDF" w:rsidP="001D3FC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В 2017 году на реализацию данного мероприятия предусмотрено  </w:t>
      </w:r>
      <w:r w:rsidRPr="001D3FC7">
        <w:rPr>
          <w:rFonts w:ascii="Times New Roman" w:hAnsi="Times New Roman"/>
          <w:i/>
          <w:color w:val="000000" w:themeColor="text1"/>
          <w:sz w:val="28"/>
          <w:szCs w:val="28"/>
        </w:rPr>
        <w:t>20 001,8</w:t>
      </w:r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 тыс. рублей, в том числе за счет средств республиканского бюджета Республики Алтай – </w:t>
      </w:r>
      <w:r w:rsidRPr="001D3FC7">
        <w:rPr>
          <w:rFonts w:ascii="Times New Roman" w:hAnsi="Times New Roman"/>
          <w:i/>
          <w:color w:val="000000" w:themeColor="text1"/>
          <w:sz w:val="28"/>
          <w:szCs w:val="28"/>
        </w:rPr>
        <w:t xml:space="preserve">18 696,8 </w:t>
      </w:r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рублей,  за счет средств федерального бюджета – </w:t>
      </w:r>
      <w:r w:rsidRPr="001D3FC7">
        <w:rPr>
          <w:rFonts w:ascii="Times New Roman" w:hAnsi="Times New Roman"/>
          <w:i/>
          <w:color w:val="000000" w:themeColor="text1"/>
          <w:sz w:val="28"/>
          <w:szCs w:val="28"/>
        </w:rPr>
        <w:t>1 305,0</w:t>
      </w:r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 на объекты:</w:t>
      </w:r>
    </w:p>
    <w:p w:rsidR="00A66DDF" w:rsidRPr="001D3FC7" w:rsidRDefault="00A66DDF" w:rsidP="001D3F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- Строительство фельдшерско-акушерского пункта </w:t>
      </w:r>
      <w:proofErr w:type="gram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с. Подгорное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Майминского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района – 7 831,4 тыс. рублей;</w:t>
      </w:r>
    </w:p>
    <w:p w:rsidR="00A66DDF" w:rsidRPr="001D3FC7" w:rsidRDefault="00A66DDF" w:rsidP="001D3F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- Строительство фельдшерско-акушерского пункта </w:t>
      </w:r>
      <w:proofErr w:type="gram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Кебезень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Турочакского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района – 70,6 тыс. рублей;</w:t>
      </w:r>
    </w:p>
    <w:p w:rsidR="00A66DDF" w:rsidRPr="001D3FC7" w:rsidRDefault="00A66DDF" w:rsidP="001D3F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- Строительство фельдшерско-акушерского пункта </w:t>
      </w:r>
      <w:proofErr w:type="gram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Кучерла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Усть-Коксинского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района – 101,7 тыс. рублей;</w:t>
      </w:r>
    </w:p>
    <w:p w:rsidR="00A66DDF" w:rsidRPr="001D3FC7" w:rsidRDefault="00A66DDF" w:rsidP="001D3F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- Строительство фельдшерско-акушерского пункта </w:t>
      </w:r>
      <w:proofErr w:type="gram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Кайсын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Усть-Канского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района – 92,6 тыс. рублей;</w:t>
      </w:r>
    </w:p>
    <w:p w:rsidR="00A66DDF" w:rsidRPr="001D3FC7" w:rsidRDefault="00A66DDF" w:rsidP="001D3F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- Строительство фельдшерско-акушерского пункта </w:t>
      </w:r>
      <w:proofErr w:type="gram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Кайтанак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Усть-Коксинского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района – 754,4 тыс. рублей;</w:t>
      </w:r>
    </w:p>
    <w:p w:rsidR="00A66DDF" w:rsidRPr="001D3FC7" w:rsidRDefault="00A66DDF" w:rsidP="001D3F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- Строительство фельдшерско-акушерского пункта </w:t>
      </w:r>
      <w:proofErr w:type="gram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с. Карасук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Майминского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района – 7 744,4 тыс. рублей</w:t>
      </w:r>
    </w:p>
    <w:p w:rsidR="00A66DDF" w:rsidRPr="001D3FC7" w:rsidRDefault="00A66DDF" w:rsidP="001D3F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- Строительство фельдшерско-акушерского пункта </w:t>
      </w:r>
      <w:proofErr w:type="gram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Усть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-Муны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Майминского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D3FC7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proofErr w:type="gram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– 2 101,7 тыс. рублей – республиканский бюджет, 1 305,0 тыс. рублей федеральные средства.</w:t>
      </w:r>
    </w:p>
    <w:p w:rsidR="00A66DDF" w:rsidRPr="001D3FC7" w:rsidRDefault="00A66DDF" w:rsidP="001D3F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Фактические расходы за первое полугодие 2017 года составили </w:t>
      </w:r>
      <w:r w:rsidRPr="001D3FC7">
        <w:rPr>
          <w:rFonts w:ascii="Times New Roman" w:hAnsi="Times New Roman"/>
          <w:i/>
          <w:color w:val="000000" w:themeColor="text1"/>
          <w:sz w:val="28"/>
          <w:szCs w:val="28"/>
        </w:rPr>
        <w:t>654,6</w:t>
      </w:r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за  счет средств республиканского бюджета Республики, в том числе  по объектам:</w:t>
      </w:r>
    </w:p>
    <w:p w:rsidR="00A66DDF" w:rsidRPr="001D3FC7" w:rsidRDefault="00A66DDF" w:rsidP="001D3F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- Строительство фельдшерско-акушерского пункта </w:t>
      </w:r>
      <w:proofErr w:type="gram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Кайтанак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Усть-Коксинского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района – 654,6 тыс. рублей.</w:t>
      </w:r>
    </w:p>
    <w:p w:rsidR="00A66DDF" w:rsidRPr="001D3FC7" w:rsidRDefault="00A66DDF" w:rsidP="001D3F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FC7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Результатом реализации основного мероприятия является количество объектов здравоохранения, строящихся (проектируемых) в текущем году в размере 7 ед. Фактически бюджетные средства предусмотрены на строительство 7 фельдшерско-акушерских пункта.</w:t>
      </w:r>
    </w:p>
    <w:p w:rsidR="00A66DDF" w:rsidRPr="001D3FC7" w:rsidRDefault="00A66DDF" w:rsidP="001D3F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Уровень технической готовности объекта «Строительство фельдшерско-акушерского пункта </w:t>
      </w:r>
      <w:proofErr w:type="gram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Кайтанак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Усть-Коксинского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D3FC7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proofErr w:type="gramEnd"/>
      <w:r w:rsidRPr="001D3FC7">
        <w:rPr>
          <w:rFonts w:ascii="Times New Roman" w:hAnsi="Times New Roman"/>
          <w:color w:val="000000" w:themeColor="text1"/>
          <w:sz w:val="28"/>
          <w:szCs w:val="28"/>
        </w:rPr>
        <w:t>» на 01.07.2017 год 97%.</w:t>
      </w:r>
    </w:p>
    <w:p w:rsidR="00A66DDF" w:rsidRPr="001D3FC7" w:rsidRDefault="00A66DDF" w:rsidP="001D3F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По объектам «Строительство фельдшерско-акушерского пункта в с. Подгорное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Майминского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района», «Строительство фельдшерско-акушерского пункта в с. Карасук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Майминского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района», «Строительство фельдшерско-акушерского пункта в с.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Усть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-Муны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Майминского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района» финансирование не производилось, так как в настоящее время проводятся конкурсные процедуры по определению подрядных организаций по строительству объектов. </w:t>
      </w:r>
      <w:proofErr w:type="gramEnd"/>
    </w:p>
    <w:p w:rsidR="00A66DDF" w:rsidRPr="001D3FC7" w:rsidRDefault="00A66DDF" w:rsidP="001D3F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По объектам «Строительство фельдшерско-акушерского пункта </w:t>
      </w:r>
      <w:proofErr w:type="gram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с.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Кебезень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Турочакского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D3FC7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proofErr w:type="gram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», «Строительство фельдшерско-акушерского пункта в с.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Кучерла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Усть-Коксинского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района», «Строительство фельдшерско-акушерского пункта в с.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Кайсын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D3FC7">
        <w:rPr>
          <w:rFonts w:ascii="Times New Roman" w:hAnsi="Times New Roman"/>
          <w:color w:val="000000" w:themeColor="text1"/>
          <w:sz w:val="28"/>
          <w:szCs w:val="28"/>
        </w:rPr>
        <w:t>Усть-Канского</w:t>
      </w:r>
      <w:proofErr w:type="spellEnd"/>
      <w:r w:rsidRPr="001D3FC7">
        <w:rPr>
          <w:rFonts w:ascii="Times New Roman" w:hAnsi="Times New Roman"/>
          <w:color w:val="000000" w:themeColor="text1"/>
          <w:sz w:val="28"/>
          <w:szCs w:val="28"/>
        </w:rPr>
        <w:t xml:space="preserve"> района» финансирование не производилось, оплата за проектно-сметную документацию будет осуществляться после решения суда.</w:t>
      </w:r>
    </w:p>
    <w:p w:rsidR="00A66DDF" w:rsidRDefault="00A66DDF" w:rsidP="000158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E5F" w:rsidRPr="001D3FC7" w:rsidRDefault="009A3E5F" w:rsidP="009A3E5F">
      <w:pPr>
        <w:pStyle w:val="a3"/>
        <w:spacing w:after="0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1D3F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Подпрограмма «Развитие мелиорации земель се</w:t>
      </w:r>
      <w:r w:rsidR="001D3FC7" w:rsidRPr="001D3F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льскохозяйственного назначения»</w:t>
      </w:r>
    </w:p>
    <w:p w:rsidR="009A3E5F" w:rsidRPr="00B30223" w:rsidRDefault="009A3E5F" w:rsidP="009A3E5F">
      <w:pPr>
        <w:pStyle w:val="a3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en-US"/>
        </w:rPr>
      </w:pPr>
    </w:p>
    <w:p w:rsidR="009A3E5F" w:rsidRPr="001D3FC7" w:rsidRDefault="009A3E5F" w:rsidP="00B802D4">
      <w:pPr>
        <w:pStyle w:val="a3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D3FC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На развитие мелиорации земель сельскохозяйственного назначения</w:t>
      </w:r>
      <w:r w:rsidRPr="001D3FC7">
        <w:rPr>
          <w:color w:val="000000" w:themeColor="text1"/>
        </w:rPr>
        <w:t xml:space="preserve"> </w:t>
      </w:r>
      <w:r w:rsidRPr="001D3FC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 2017 году предусмотрено 13176,3 тыс. руб., в том числе из республиканского бюджета – 2 954,9 тыс. руб.</w:t>
      </w:r>
      <w:r w:rsidR="002618C8" w:rsidRPr="001D3FC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B802D4" w:rsidRPr="001D3FC7" w:rsidRDefault="00B802D4" w:rsidP="009A3E5F">
      <w:pPr>
        <w:pStyle w:val="a3"/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D3FC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первом полугодии 2017 годы в рамках данной программы было освоено 397 тыс. руб. из федерального бюджета и 106,9 тыс. руб. из республиканского на гидромелиоративные мероприятия. </w:t>
      </w:r>
    </w:p>
    <w:p w:rsidR="009A3E5F" w:rsidRDefault="009A3E5F" w:rsidP="00DD75B8">
      <w:pPr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касается субсидий на возмещение части затрат сельскохозяйственным товаропроизводителям на реконструкцию и техническое перевооружение мелиоративных систем, субсидий на возмещение части затрат сельскохозяйственным товаропроизводителям на проведение </w:t>
      </w:r>
      <w:proofErr w:type="spellStart"/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>агролесомелиоративных</w:t>
      </w:r>
      <w:proofErr w:type="spellEnd"/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фитомелиоративных мероприятий и субсидий на возмещение части затрат сельскохозяйственным товаропроизводителям на проведение </w:t>
      </w:r>
      <w:proofErr w:type="spellStart"/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>культуртехнических</w:t>
      </w:r>
      <w:proofErr w:type="spellEnd"/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то работы по перечисленным направлениям ведутся в запланированном режиме. Финансовые средства по названным мероприятиям не были перечислены из-за специфики проведения мелиоративных работ. Существующий порядок предусматривает оплату работ, как правило, после их завершения, в 3-ем квартале года.</w:t>
      </w:r>
    </w:p>
    <w:p w:rsidR="00EF5969" w:rsidRDefault="00EF5969" w:rsidP="009A3E5F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969" w:rsidRPr="001D3FC7" w:rsidRDefault="00EF5969" w:rsidP="00EF596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D3F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Обеспечивающая подпрограмма «Обеспечение условий реализации государственной программы Республики Алтай «Развитие сельского хозяйства и регулирование рынков сельскохозяйственной про</w:t>
      </w:r>
      <w:r w:rsidR="001D3FC7" w:rsidRPr="001D3F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дукции, сырья и продовольствия»</w:t>
      </w:r>
    </w:p>
    <w:p w:rsidR="00EF5969" w:rsidRPr="0080306B" w:rsidRDefault="00EF5969" w:rsidP="00EF596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3FB" w:rsidRPr="001D3FC7" w:rsidRDefault="00EF5969" w:rsidP="00EF596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>Целью основных мероприятий</w:t>
      </w:r>
      <w:r w:rsidRPr="001D3FC7">
        <w:rPr>
          <w:color w:val="000000" w:themeColor="text1"/>
        </w:rPr>
        <w:t xml:space="preserve"> </w:t>
      </w:r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является  повышение эффективности государственного управления в Министерстве сельского хозяйства Республики Алтай и Комитете ветеринарии с </w:t>
      </w:r>
      <w:proofErr w:type="spellStart"/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>Госветинспекцией</w:t>
      </w:r>
      <w:proofErr w:type="spellEnd"/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 и достигается путем осуществления должных условий содержания имущества организаций, своевременного начисления заработной платы и иных платежей, повышения квалификации работников. </w:t>
      </w:r>
    </w:p>
    <w:p w:rsidR="004B13FB" w:rsidRPr="001D3FC7" w:rsidRDefault="00EF5969" w:rsidP="00EF596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>По линии Министерства сельского хозяйства Республики Алтай</w:t>
      </w:r>
      <w:r w:rsidR="004B13FB"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реализацию подпрограммы из республиканского бюджета предусмотрено 32424,1 тыс. руб. </w:t>
      </w:r>
    </w:p>
    <w:p w:rsidR="00EF5969" w:rsidRPr="001D3FC7" w:rsidRDefault="00613901" w:rsidP="00EF596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F5969"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 полугодии 201</w:t>
      </w:r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F5969"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F5969" w:rsidRPr="001D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F5969"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эти цели перечислено </w:t>
      </w:r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>16520,3</w:t>
      </w:r>
      <w:r w:rsidR="00EF5969"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1D3F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5969" w:rsidRDefault="00EF5969" w:rsidP="00EF596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DE6" w:rsidRDefault="00CE3DE6" w:rsidP="00EF596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DB6" w:rsidRDefault="00EF5969" w:rsidP="007162C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D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Информация</w:t>
      </w:r>
      <w:r w:rsidRPr="001D3FC7">
        <w:rPr>
          <w:i/>
          <w:color w:val="000000" w:themeColor="text1"/>
        </w:rPr>
        <w:t xml:space="preserve"> </w:t>
      </w:r>
      <w:r w:rsidRPr="001D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первое полугодие 2017 года сформирована на основе отчетных</w:t>
      </w:r>
      <w:r w:rsidRPr="001D3FC7">
        <w:rPr>
          <w:i/>
          <w:color w:val="000000" w:themeColor="text1"/>
        </w:rPr>
        <w:t xml:space="preserve"> </w:t>
      </w:r>
      <w:r w:rsidRPr="001D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данных Министерства сельского хозяйства Республики Алтай,</w:t>
      </w:r>
      <w:r w:rsidRPr="001D3FC7">
        <w:rPr>
          <w:i/>
          <w:color w:val="000000" w:themeColor="text1"/>
        </w:rPr>
        <w:t xml:space="preserve"> </w:t>
      </w:r>
      <w:r w:rsidRPr="001D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Министерства регионального развития Республики Алтай,</w:t>
      </w:r>
      <w:r w:rsidRPr="001D3FC7">
        <w:rPr>
          <w:i/>
          <w:color w:val="000000" w:themeColor="text1"/>
        </w:rPr>
        <w:t xml:space="preserve">  </w:t>
      </w:r>
      <w:r w:rsidRPr="001D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Министерства культуры Республики Алтай, Комитета ветеринарии с </w:t>
      </w:r>
      <w:proofErr w:type="spellStart"/>
      <w:r w:rsidRPr="001D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Госветинспекцией</w:t>
      </w:r>
      <w:proofErr w:type="spellEnd"/>
      <w:r w:rsidRPr="001D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Республики Алтай и </w:t>
      </w:r>
      <w:r w:rsidRPr="001D3FC7">
        <w:rPr>
          <w:i/>
          <w:color w:val="000000" w:themeColor="text1"/>
        </w:rPr>
        <w:t xml:space="preserve"> </w:t>
      </w:r>
      <w:r w:rsidRPr="001D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Комитет по охране, использованию и воспроизводству объектов животного мира Республики</w:t>
      </w:r>
      <w:r w:rsidRPr="001D3FC7">
        <w:rPr>
          <w:i/>
          <w:color w:val="000000" w:themeColor="text1"/>
        </w:rPr>
        <w:t xml:space="preserve"> </w:t>
      </w:r>
      <w:r w:rsidRPr="001D3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Алтай.</w:t>
      </w:r>
    </w:p>
    <w:p w:rsidR="00AE51CC" w:rsidRDefault="00AE51CC" w:rsidP="007162C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E51CC" w:rsidRDefault="00AE51CC" w:rsidP="007162C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E51CC" w:rsidRDefault="00AE51CC" w:rsidP="00AE51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</w:t>
      </w:r>
    </w:p>
    <w:p w:rsidR="00AE51CC" w:rsidRDefault="00AE51CC" w:rsidP="00AE51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Правительства Республики Алтай,</w:t>
      </w:r>
    </w:p>
    <w:p w:rsidR="00AE51CC" w:rsidRDefault="00AE51CC" w:rsidP="00AE51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Министр сельского хозяйства                                                    А.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Манзыров</w:t>
      </w:r>
      <w:proofErr w:type="spellEnd"/>
    </w:p>
    <w:p w:rsidR="00AE51CC" w:rsidRPr="00AE51CC" w:rsidRDefault="00AE51CC" w:rsidP="00AE51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Алтай</w:t>
      </w:r>
    </w:p>
    <w:sectPr w:rsidR="00AE51CC" w:rsidRPr="00AE51CC" w:rsidSect="00290BE1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2F" w:rsidRDefault="0098592F" w:rsidP="00F46AC2">
      <w:pPr>
        <w:spacing w:after="0" w:line="240" w:lineRule="auto"/>
      </w:pPr>
      <w:r>
        <w:separator/>
      </w:r>
    </w:p>
  </w:endnote>
  <w:endnote w:type="continuationSeparator" w:id="0">
    <w:p w:rsidR="0098592F" w:rsidRDefault="0098592F" w:rsidP="00F4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2F" w:rsidRDefault="0098592F" w:rsidP="00F46AC2">
      <w:pPr>
        <w:spacing w:after="0" w:line="240" w:lineRule="auto"/>
      </w:pPr>
      <w:r>
        <w:separator/>
      </w:r>
    </w:p>
  </w:footnote>
  <w:footnote w:type="continuationSeparator" w:id="0">
    <w:p w:rsidR="0098592F" w:rsidRDefault="0098592F" w:rsidP="00F4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103223"/>
      <w:docPartObj>
        <w:docPartGallery w:val="Page Numbers (Top of Page)"/>
        <w:docPartUnique/>
      </w:docPartObj>
    </w:sdtPr>
    <w:sdtEndPr/>
    <w:sdtContent>
      <w:p w:rsidR="00F46AC2" w:rsidRDefault="00F46A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EB1">
          <w:rPr>
            <w:noProof/>
          </w:rPr>
          <w:t>6</w:t>
        </w:r>
        <w:r>
          <w:fldChar w:fldCharType="end"/>
        </w:r>
      </w:p>
    </w:sdtContent>
  </w:sdt>
  <w:p w:rsidR="00F46AC2" w:rsidRDefault="00F46A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0006"/>
    <w:multiLevelType w:val="hybridMultilevel"/>
    <w:tmpl w:val="4E9E75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A1"/>
    <w:rsid w:val="00010B70"/>
    <w:rsid w:val="00015806"/>
    <w:rsid w:val="00020E36"/>
    <w:rsid w:val="00021A6B"/>
    <w:rsid w:val="000236F1"/>
    <w:rsid w:val="000454B9"/>
    <w:rsid w:val="000503B5"/>
    <w:rsid w:val="000535DD"/>
    <w:rsid w:val="000659EF"/>
    <w:rsid w:val="000720B3"/>
    <w:rsid w:val="000753DF"/>
    <w:rsid w:val="00082365"/>
    <w:rsid w:val="00084AA1"/>
    <w:rsid w:val="00095B02"/>
    <w:rsid w:val="000974B9"/>
    <w:rsid w:val="000B5213"/>
    <w:rsid w:val="000D0EED"/>
    <w:rsid w:val="000D379F"/>
    <w:rsid w:val="000D781C"/>
    <w:rsid w:val="000E00C2"/>
    <w:rsid w:val="000E6173"/>
    <w:rsid w:val="000E6B05"/>
    <w:rsid w:val="000F7626"/>
    <w:rsid w:val="00105ABD"/>
    <w:rsid w:val="00125E85"/>
    <w:rsid w:val="00132829"/>
    <w:rsid w:val="00140220"/>
    <w:rsid w:val="00155D9D"/>
    <w:rsid w:val="0016745B"/>
    <w:rsid w:val="001720A1"/>
    <w:rsid w:val="00194EA9"/>
    <w:rsid w:val="001957B8"/>
    <w:rsid w:val="001A7CB7"/>
    <w:rsid w:val="001C1039"/>
    <w:rsid w:val="001C30A7"/>
    <w:rsid w:val="001D3FC7"/>
    <w:rsid w:val="001D731E"/>
    <w:rsid w:val="001E1539"/>
    <w:rsid w:val="00212E4A"/>
    <w:rsid w:val="00216458"/>
    <w:rsid w:val="00227762"/>
    <w:rsid w:val="00227A73"/>
    <w:rsid w:val="00231C25"/>
    <w:rsid w:val="002327F6"/>
    <w:rsid w:val="0023286A"/>
    <w:rsid w:val="00244EA9"/>
    <w:rsid w:val="00250B52"/>
    <w:rsid w:val="00250EE2"/>
    <w:rsid w:val="00257991"/>
    <w:rsid w:val="0026020D"/>
    <w:rsid w:val="002618C8"/>
    <w:rsid w:val="00263086"/>
    <w:rsid w:val="00271EDC"/>
    <w:rsid w:val="002726BA"/>
    <w:rsid w:val="00275322"/>
    <w:rsid w:val="002765F1"/>
    <w:rsid w:val="00290BE1"/>
    <w:rsid w:val="00294943"/>
    <w:rsid w:val="002C0469"/>
    <w:rsid w:val="002C4819"/>
    <w:rsid w:val="002C4EBC"/>
    <w:rsid w:val="002D070D"/>
    <w:rsid w:val="002D1CA5"/>
    <w:rsid w:val="002D1CEF"/>
    <w:rsid w:val="002D3B86"/>
    <w:rsid w:val="002D53E8"/>
    <w:rsid w:val="002E17EC"/>
    <w:rsid w:val="002E1A21"/>
    <w:rsid w:val="002E4B03"/>
    <w:rsid w:val="002E76B4"/>
    <w:rsid w:val="002F235F"/>
    <w:rsid w:val="002F369D"/>
    <w:rsid w:val="002F38FC"/>
    <w:rsid w:val="00300F75"/>
    <w:rsid w:val="00303C92"/>
    <w:rsid w:val="00306AD9"/>
    <w:rsid w:val="0031349D"/>
    <w:rsid w:val="00324932"/>
    <w:rsid w:val="0033158D"/>
    <w:rsid w:val="003425D2"/>
    <w:rsid w:val="003430CD"/>
    <w:rsid w:val="00350AF5"/>
    <w:rsid w:val="00357B8D"/>
    <w:rsid w:val="003713FB"/>
    <w:rsid w:val="00375B69"/>
    <w:rsid w:val="0038199C"/>
    <w:rsid w:val="00382FAD"/>
    <w:rsid w:val="00384F50"/>
    <w:rsid w:val="003938E3"/>
    <w:rsid w:val="00393EB1"/>
    <w:rsid w:val="00395136"/>
    <w:rsid w:val="003A4217"/>
    <w:rsid w:val="003C2004"/>
    <w:rsid w:val="003D34B1"/>
    <w:rsid w:val="003D7AEB"/>
    <w:rsid w:val="003F37EA"/>
    <w:rsid w:val="003F65C2"/>
    <w:rsid w:val="0040259E"/>
    <w:rsid w:val="00407B07"/>
    <w:rsid w:val="00412D3E"/>
    <w:rsid w:val="0041376E"/>
    <w:rsid w:val="004149D3"/>
    <w:rsid w:val="00415A8C"/>
    <w:rsid w:val="00432157"/>
    <w:rsid w:val="00436E3A"/>
    <w:rsid w:val="00442CE7"/>
    <w:rsid w:val="004519C2"/>
    <w:rsid w:val="00461CE3"/>
    <w:rsid w:val="0046360B"/>
    <w:rsid w:val="00463CB1"/>
    <w:rsid w:val="00476C1D"/>
    <w:rsid w:val="00486CBB"/>
    <w:rsid w:val="00495BE0"/>
    <w:rsid w:val="004A5B82"/>
    <w:rsid w:val="004B13FB"/>
    <w:rsid w:val="004B5D83"/>
    <w:rsid w:val="004C386D"/>
    <w:rsid w:val="004C3FFA"/>
    <w:rsid w:val="004E640D"/>
    <w:rsid w:val="004F76FD"/>
    <w:rsid w:val="0050193F"/>
    <w:rsid w:val="00502463"/>
    <w:rsid w:val="005053EE"/>
    <w:rsid w:val="00506C0E"/>
    <w:rsid w:val="0050794F"/>
    <w:rsid w:val="005117A9"/>
    <w:rsid w:val="00516A1F"/>
    <w:rsid w:val="0052766C"/>
    <w:rsid w:val="00527D2E"/>
    <w:rsid w:val="005370F4"/>
    <w:rsid w:val="0053728B"/>
    <w:rsid w:val="00555DBD"/>
    <w:rsid w:val="00560502"/>
    <w:rsid w:val="00561015"/>
    <w:rsid w:val="00561BC3"/>
    <w:rsid w:val="00561E90"/>
    <w:rsid w:val="005700F6"/>
    <w:rsid w:val="00574ECF"/>
    <w:rsid w:val="005807DA"/>
    <w:rsid w:val="005823D6"/>
    <w:rsid w:val="00592A40"/>
    <w:rsid w:val="0059688C"/>
    <w:rsid w:val="005A3FBE"/>
    <w:rsid w:val="005A540A"/>
    <w:rsid w:val="005B0070"/>
    <w:rsid w:val="005B0978"/>
    <w:rsid w:val="005D30AF"/>
    <w:rsid w:val="005E0409"/>
    <w:rsid w:val="005E16E2"/>
    <w:rsid w:val="005E5144"/>
    <w:rsid w:val="005E604A"/>
    <w:rsid w:val="005E7EC6"/>
    <w:rsid w:val="005F6D16"/>
    <w:rsid w:val="006002A6"/>
    <w:rsid w:val="00604993"/>
    <w:rsid w:val="00607AD2"/>
    <w:rsid w:val="00613901"/>
    <w:rsid w:val="00623870"/>
    <w:rsid w:val="00625DAB"/>
    <w:rsid w:val="00641674"/>
    <w:rsid w:val="0064560C"/>
    <w:rsid w:val="0064699E"/>
    <w:rsid w:val="00660DD7"/>
    <w:rsid w:val="0066161D"/>
    <w:rsid w:val="00663CF2"/>
    <w:rsid w:val="00671FE6"/>
    <w:rsid w:val="006776E2"/>
    <w:rsid w:val="006835E4"/>
    <w:rsid w:val="00683CC9"/>
    <w:rsid w:val="00686DB2"/>
    <w:rsid w:val="00694C18"/>
    <w:rsid w:val="00696C7D"/>
    <w:rsid w:val="006A330B"/>
    <w:rsid w:val="006A53D7"/>
    <w:rsid w:val="006B4B47"/>
    <w:rsid w:val="006B54BA"/>
    <w:rsid w:val="006B67E0"/>
    <w:rsid w:val="006C13CB"/>
    <w:rsid w:val="006C3B77"/>
    <w:rsid w:val="006D1557"/>
    <w:rsid w:val="006E2E18"/>
    <w:rsid w:val="006E76BB"/>
    <w:rsid w:val="006F15C4"/>
    <w:rsid w:val="006F3E2A"/>
    <w:rsid w:val="006F4C8B"/>
    <w:rsid w:val="00702330"/>
    <w:rsid w:val="00711900"/>
    <w:rsid w:val="007162C1"/>
    <w:rsid w:val="007310A7"/>
    <w:rsid w:val="0073458C"/>
    <w:rsid w:val="00737435"/>
    <w:rsid w:val="0074000F"/>
    <w:rsid w:val="007414DC"/>
    <w:rsid w:val="00742B45"/>
    <w:rsid w:val="00743351"/>
    <w:rsid w:val="0075528E"/>
    <w:rsid w:val="00763951"/>
    <w:rsid w:val="00770EF3"/>
    <w:rsid w:val="00775C77"/>
    <w:rsid w:val="0078080D"/>
    <w:rsid w:val="00783A61"/>
    <w:rsid w:val="007847B4"/>
    <w:rsid w:val="007854F7"/>
    <w:rsid w:val="007A47BF"/>
    <w:rsid w:val="007A59B5"/>
    <w:rsid w:val="007A6CB4"/>
    <w:rsid w:val="007B75E2"/>
    <w:rsid w:val="007D1195"/>
    <w:rsid w:val="007D661A"/>
    <w:rsid w:val="0080061E"/>
    <w:rsid w:val="0080306B"/>
    <w:rsid w:val="008042C4"/>
    <w:rsid w:val="0081046A"/>
    <w:rsid w:val="00843F10"/>
    <w:rsid w:val="00846A83"/>
    <w:rsid w:val="008512F8"/>
    <w:rsid w:val="00852F7A"/>
    <w:rsid w:val="00860F70"/>
    <w:rsid w:val="00861AC1"/>
    <w:rsid w:val="00872BB7"/>
    <w:rsid w:val="008954BC"/>
    <w:rsid w:val="008A7F34"/>
    <w:rsid w:val="008C5A90"/>
    <w:rsid w:val="008C65E1"/>
    <w:rsid w:val="008E0432"/>
    <w:rsid w:val="008E082D"/>
    <w:rsid w:val="008E70D6"/>
    <w:rsid w:val="008F59DF"/>
    <w:rsid w:val="00904261"/>
    <w:rsid w:val="00906131"/>
    <w:rsid w:val="009141E1"/>
    <w:rsid w:val="0091470C"/>
    <w:rsid w:val="00914B5F"/>
    <w:rsid w:val="00917A13"/>
    <w:rsid w:val="009235EA"/>
    <w:rsid w:val="00931CBF"/>
    <w:rsid w:val="0093241E"/>
    <w:rsid w:val="00936EED"/>
    <w:rsid w:val="00940E2D"/>
    <w:rsid w:val="00941F56"/>
    <w:rsid w:val="009438BB"/>
    <w:rsid w:val="00945AFA"/>
    <w:rsid w:val="00946663"/>
    <w:rsid w:val="00961CA3"/>
    <w:rsid w:val="00961E3E"/>
    <w:rsid w:val="00962256"/>
    <w:rsid w:val="0096327D"/>
    <w:rsid w:val="009717D3"/>
    <w:rsid w:val="009737E4"/>
    <w:rsid w:val="00984699"/>
    <w:rsid w:val="0098592F"/>
    <w:rsid w:val="00996E24"/>
    <w:rsid w:val="00997263"/>
    <w:rsid w:val="009A3E5F"/>
    <w:rsid w:val="009C4B1E"/>
    <w:rsid w:val="009E0B87"/>
    <w:rsid w:val="00A24224"/>
    <w:rsid w:val="00A33E36"/>
    <w:rsid w:val="00A43885"/>
    <w:rsid w:val="00A62DC9"/>
    <w:rsid w:val="00A66DDF"/>
    <w:rsid w:val="00A8030B"/>
    <w:rsid w:val="00A9785A"/>
    <w:rsid w:val="00AA0DB6"/>
    <w:rsid w:val="00AA0DBC"/>
    <w:rsid w:val="00AC150C"/>
    <w:rsid w:val="00AE3A45"/>
    <w:rsid w:val="00AE45A8"/>
    <w:rsid w:val="00AE4C4E"/>
    <w:rsid w:val="00AE51CC"/>
    <w:rsid w:val="00AF2287"/>
    <w:rsid w:val="00AF31A0"/>
    <w:rsid w:val="00B06761"/>
    <w:rsid w:val="00B1131B"/>
    <w:rsid w:val="00B15EA9"/>
    <w:rsid w:val="00B15FB2"/>
    <w:rsid w:val="00B25EEF"/>
    <w:rsid w:val="00B30223"/>
    <w:rsid w:val="00B31DF2"/>
    <w:rsid w:val="00B32F2E"/>
    <w:rsid w:val="00B62DEF"/>
    <w:rsid w:val="00B66C7D"/>
    <w:rsid w:val="00B704AA"/>
    <w:rsid w:val="00B77FC6"/>
    <w:rsid w:val="00B802D4"/>
    <w:rsid w:val="00B805E1"/>
    <w:rsid w:val="00B84A83"/>
    <w:rsid w:val="00BA4E79"/>
    <w:rsid w:val="00BB64BC"/>
    <w:rsid w:val="00BC084A"/>
    <w:rsid w:val="00BC1225"/>
    <w:rsid w:val="00BC2A88"/>
    <w:rsid w:val="00BD43DD"/>
    <w:rsid w:val="00BF0A45"/>
    <w:rsid w:val="00C05694"/>
    <w:rsid w:val="00C110DB"/>
    <w:rsid w:val="00C144E0"/>
    <w:rsid w:val="00C2249A"/>
    <w:rsid w:val="00C22651"/>
    <w:rsid w:val="00C22A23"/>
    <w:rsid w:val="00C23296"/>
    <w:rsid w:val="00C2428A"/>
    <w:rsid w:val="00C36E46"/>
    <w:rsid w:val="00C423CA"/>
    <w:rsid w:val="00C60CFC"/>
    <w:rsid w:val="00C63947"/>
    <w:rsid w:val="00C64792"/>
    <w:rsid w:val="00C64DBF"/>
    <w:rsid w:val="00C74ABF"/>
    <w:rsid w:val="00C91221"/>
    <w:rsid w:val="00C97757"/>
    <w:rsid w:val="00CB7DC6"/>
    <w:rsid w:val="00CC05DB"/>
    <w:rsid w:val="00CC0E2C"/>
    <w:rsid w:val="00CC4DA5"/>
    <w:rsid w:val="00CD38C9"/>
    <w:rsid w:val="00CE3A2C"/>
    <w:rsid w:val="00CE3DE6"/>
    <w:rsid w:val="00D025D5"/>
    <w:rsid w:val="00D03C65"/>
    <w:rsid w:val="00D040E7"/>
    <w:rsid w:val="00D04986"/>
    <w:rsid w:val="00D1437A"/>
    <w:rsid w:val="00D165E4"/>
    <w:rsid w:val="00D326D3"/>
    <w:rsid w:val="00D67CEB"/>
    <w:rsid w:val="00D704BB"/>
    <w:rsid w:val="00D7100D"/>
    <w:rsid w:val="00D7357C"/>
    <w:rsid w:val="00D8591B"/>
    <w:rsid w:val="00D86AF2"/>
    <w:rsid w:val="00D9547D"/>
    <w:rsid w:val="00D96414"/>
    <w:rsid w:val="00DA0C49"/>
    <w:rsid w:val="00DA66F2"/>
    <w:rsid w:val="00DB136F"/>
    <w:rsid w:val="00DB1ACB"/>
    <w:rsid w:val="00DB2230"/>
    <w:rsid w:val="00DD4E3E"/>
    <w:rsid w:val="00DD75B8"/>
    <w:rsid w:val="00DE1CF0"/>
    <w:rsid w:val="00DE26CF"/>
    <w:rsid w:val="00DE3CAE"/>
    <w:rsid w:val="00DF19E5"/>
    <w:rsid w:val="00DF2A33"/>
    <w:rsid w:val="00DF7472"/>
    <w:rsid w:val="00E0000E"/>
    <w:rsid w:val="00E142AC"/>
    <w:rsid w:val="00E53592"/>
    <w:rsid w:val="00E62D8B"/>
    <w:rsid w:val="00E65FEF"/>
    <w:rsid w:val="00E7524F"/>
    <w:rsid w:val="00E75C31"/>
    <w:rsid w:val="00E80D05"/>
    <w:rsid w:val="00E86A2E"/>
    <w:rsid w:val="00E8749B"/>
    <w:rsid w:val="00E909B7"/>
    <w:rsid w:val="00E96E27"/>
    <w:rsid w:val="00EB5442"/>
    <w:rsid w:val="00EC6078"/>
    <w:rsid w:val="00EC7825"/>
    <w:rsid w:val="00ED3784"/>
    <w:rsid w:val="00EE2B88"/>
    <w:rsid w:val="00EE6794"/>
    <w:rsid w:val="00EE73F2"/>
    <w:rsid w:val="00EF5969"/>
    <w:rsid w:val="00F07BD6"/>
    <w:rsid w:val="00F25095"/>
    <w:rsid w:val="00F34471"/>
    <w:rsid w:val="00F46AC2"/>
    <w:rsid w:val="00F56DF7"/>
    <w:rsid w:val="00F57568"/>
    <w:rsid w:val="00F61A3C"/>
    <w:rsid w:val="00F73548"/>
    <w:rsid w:val="00F86851"/>
    <w:rsid w:val="00F9074A"/>
    <w:rsid w:val="00F94E3B"/>
    <w:rsid w:val="00F95655"/>
    <w:rsid w:val="00FA2F13"/>
    <w:rsid w:val="00FA5023"/>
    <w:rsid w:val="00FB6F86"/>
    <w:rsid w:val="00FD74B8"/>
    <w:rsid w:val="00FD7A6A"/>
    <w:rsid w:val="00FE6F8D"/>
    <w:rsid w:val="00FF2E1E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6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0E6B0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0E6B05"/>
    <w:rPr>
      <w:rFonts w:ascii="Calibri" w:eastAsia="Calibri" w:hAnsi="Calibri" w:cs="Calibri"/>
    </w:rPr>
  </w:style>
  <w:style w:type="character" w:customStyle="1" w:styleId="1">
    <w:name w:val="Основной текст Знак1"/>
    <w:basedOn w:val="a0"/>
    <w:link w:val="a3"/>
    <w:uiPriority w:val="99"/>
    <w:locked/>
    <w:rsid w:val="000E6B05"/>
    <w:rPr>
      <w:rFonts w:ascii="Arial" w:eastAsia="Calibri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6A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AC2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F4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AC2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F4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6AC2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31D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1D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1DF2"/>
    <w:rPr>
      <w:rFonts w:ascii="Calibri" w:eastAsia="Calibri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1D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1DF2"/>
    <w:rPr>
      <w:rFonts w:ascii="Calibri" w:eastAsia="Calibri" w:hAnsi="Calibri" w:cs="Calibri"/>
      <w:b/>
      <w:bCs/>
      <w:sz w:val="20"/>
      <w:szCs w:val="20"/>
    </w:rPr>
  </w:style>
  <w:style w:type="paragraph" w:customStyle="1" w:styleId="af1">
    <w:name w:val="Нормальный (таблица)"/>
    <w:basedOn w:val="a"/>
    <w:next w:val="a"/>
    <w:rsid w:val="00CB7D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6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0E6B0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0E6B05"/>
    <w:rPr>
      <w:rFonts w:ascii="Calibri" w:eastAsia="Calibri" w:hAnsi="Calibri" w:cs="Calibri"/>
    </w:rPr>
  </w:style>
  <w:style w:type="character" w:customStyle="1" w:styleId="1">
    <w:name w:val="Основной текст Знак1"/>
    <w:basedOn w:val="a0"/>
    <w:link w:val="a3"/>
    <w:uiPriority w:val="99"/>
    <w:locked/>
    <w:rsid w:val="000E6B05"/>
    <w:rPr>
      <w:rFonts w:ascii="Arial" w:eastAsia="Calibri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6A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AC2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F4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AC2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F4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6AC2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31D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1D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1DF2"/>
    <w:rPr>
      <w:rFonts w:ascii="Calibri" w:eastAsia="Calibri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1D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1DF2"/>
    <w:rPr>
      <w:rFonts w:ascii="Calibri" w:eastAsia="Calibri" w:hAnsi="Calibri" w:cs="Calibri"/>
      <w:b/>
      <w:bCs/>
      <w:sz w:val="20"/>
      <w:szCs w:val="20"/>
    </w:rPr>
  </w:style>
  <w:style w:type="paragraph" w:customStyle="1" w:styleId="af1">
    <w:name w:val="Нормальный (таблица)"/>
    <w:basedOn w:val="a"/>
    <w:next w:val="a"/>
    <w:rsid w:val="00CB7D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433B-5F63-43DD-9934-62E4CE0B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4739</TotalTime>
  <Pages>12</Pages>
  <Words>4212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213</cp:revision>
  <cp:lastPrinted>2016-08-03T05:08:00Z</cp:lastPrinted>
  <dcterms:created xsi:type="dcterms:W3CDTF">2016-08-01T11:41:00Z</dcterms:created>
  <dcterms:modified xsi:type="dcterms:W3CDTF">2017-08-02T08:18:00Z</dcterms:modified>
</cp:coreProperties>
</file>