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D9" w:rsidRDefault="008B0C79" w:rsidP="00C32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890664">
        <w:rPr>
          <w:rFonts w:ascii="Times New Roman" w:hAnsi="Times New Roman" w:cs="Times New Roman"/>
          <w:b/>
          <w:sz w:val="28"/>
          <w:szCs w:val="28"/>
        </w:rPr>
        <w:t xml:space="preserve"> «О р</w:t>
      </w:r>
      <w:r w:rsidR="00161D1B">
        <w:rPr>
          <w:rFonts w:ascii="Times New Roman" w:hAnsi="Times New Roman" w:cs="Times New Roman"/>
          <w:b/>
          <w:sz w:val="28"/>
          <w:szCs w:val="28"/>
        </w:rPr>
        <w:t>азвити</w:t>
      </w:r>
      <w:r w:rsidR="00890664">
        <w:rPr>
          <w:rFonts w:ascii="Times New Roman" w:hAnsi="Times New Roman" w:cs="Times New Roman"/>
          <w:b/>
          <w:sz w:val="28"/>
          <w:szCs w:val="28"/>
        </w:rPr>
        <w:t>и</w:t>
      </w:r>
      <w:r w:rsidR="00161D1B">
        <w:rPr>
          <w:rFonts w:ascii="Times New Roman" w:hAnsi="Times New Roman" w:cs="Times New Roman"/>
          <w:b/>
          <w:sz w:val="28"/>
          <w:szCs w:val="28"/>
        </w:rPr>
        <w:t xml:space="preserve"> племенного животноводства в Республике Алтай и проделанн</w:t>
      </w:r>
      <w:r w:rsidR="00890664">
        <w:rPr>
          <w:rFonts w:ascii="Times New Roman" w:hAnsi="Times New Roman" w:cs="Times New Roman"/>
          <w:b/>
          <w:sz w:val="28"/>
          <w:szCs w:val="28"/>
        </w:rPr>
        <w:t>ой</w:t>
      </w:r>
      <w:r w:rsidR="00161D1B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890664">
        <w:rPr>
          <w:rFonts w:ascii="Times New Roman" w:hAnsi="Times New Roman" w:cs="Times New Roman"/>
          <w:b/>
          <w:sz w:val="28"/>
          <w:szCs w:val="28"/>
        </w:rPr>
        <w:t>е</w:t>
      </w:r>
      <w:r w:rsidR="00161D1B">
        <w:rPr>
          <w:rFonts w:ascii="Times New Roman" w:hAnsi="Times New Roman" w:cs="Times New Roman"/>
          <w:b/>
          <w:sz w:val="28"/>
          <w:szCs w:val="28"/>
        </w:rPr>
        <w:t xml:space="preserve"> по мечению и идентификаци</w:t>
      </w:r>
      <w:r w:rsidR="007337A5">
        <w:rPr>
          <w:rFonts w:ascii="Times New Roman" w:hAnsi="Times New Roman" w:cs="Times New Roman"/>
          <w:b/>
          <w:sz w:val="28"/>
          <w:szCs w:val="28"/>
        </w:rPr>
        <w:t>и сельскохозяйственных животных</w:t>
      </w:r>
      <w:r w:rsidR="0089066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001C48" w:rsidRDefault="00D926F1" w:rsidP="00001C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25.06.2020 г</w:t>
      </w:r>
      <w:r w:rsidR="00001C4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г. Горно-Алтайск</w:t>
      </w:r>
    </w:p>
    <w:p w:rsidR="0033674C" w:rsidRDefault="00433940" w:rsidP="001544F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2022 году</w:t>
      </w:r>
      <w:r w:rsidR="0033674C">
        <w:rPr>
          <w:rFonts w:ascii="Times New Roman" w:hAnsi="Times New Roman" w:cs="Times New Roman"/>
          <w:color w:val="000000"/>
          <w:sz w:val="28"/>
          <w:szCs w:val="28"/>
        </w:rPr>
        <w:t xml:space="preserve"> племенном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>у делу</w:t>
      </w:r>
      <w:r w:rsidR="00C24364">
        <w:rPr>
          <w:rFonts w:ascii="Times New Roman" w:hAnsi="Times New Roman" w:cs="Times New Roman"/>
          <w:color w:val="000000"/>
          <w:sz w:val="28"/>
          <w:szCs w:val="28"/>
        </w:rPr>
        <w:t xml:space="preserve"> нашей Республики будет</w:t>
      </w:r>
      <w:r w:rsidR="0033674C">
        <w:rPr>
          <w:rFonts w:ascii="Times New Roman" w:hAnsi="Times New Roman" w:cs="Times New Roman"/>
          <w:color w:val="000000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74C">
        <w:rPr>
          <w:rFonts w:ascii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74C">
        <w:rPr>
          <w:rFonts w:ascii="Times New Roman" w:hAnsi="Times New Roman" w:cs="Times New Roman"/>
          <w:color w:val="000000"/>
          <w:sz w:val="28"/>
          <w:szCs w:val="28"/>
        </w:rPr>
        <w:t>с начала ведения планомерной работы по изучению всех видов местного скота и первых планомерных попыток наладить массовое улучшение аборигенного скота, а значит, начала племенной работы в нашем регионе.</w:t>
      </w:r>
    </w:p>
    <w:p w:rsidR="0033674C" w:rsidRDefault="0033674C" w:rsidP="001544F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Назначение племенного скота – это не производство продукции, а улучшение товарного поголовья с тем, чтобы в дальнейшем про</w:t>
      </w:r>
      <w:r w:rsidR="00FF414D">
        <w:rPr>
          <w:rFonts w:ascii="Times New Roman" w:hAnsi="Times New Roman" w:cs="Times New Roman"/>
          <w:color w:val="000000"/>
          <w:sz w:val="28"/>
          <w:szCs w:val="28"/>
        </w:rPr>
        <w:t>дуктивность его неуклонно росла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Именно поэтому главная задача племенных репродукторов и заводов – производство высококачественного молодняка для  дальнейшей реализации в те хозяйства, которые </w:t>
      </w:r>
      <w:r w:rsidR="001544F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производят товарную продукцию. </w:t>
      </w:r>
    </w:p>
    <w:p w:rsidR="006011D9" w:rsidRPr="009C746B" w:rsidRDefault="006011D9" w:rsidP="0015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6B">
        <w:rPr>
          <w:rFonts w:ascii="Times New Roman" w:hAnsi="Times New Roman" w:cs="Times New Roman"/>
          <w:b/>
          <w:sz w:val="28"/>
          <w:szCs w:val="28"/>
        </w:rPr>
        <w:t xml:space="preserve">Животноводство </w:t>
      </w:r>
      <w:r w:rsidRPr="009C746B">
        <w:rPr>
          <w:rFonts w:ascii="Times New Roman" w:hAnsi="Times New Roman" w:cs="Times New Roman"/>
          <w:sz w:val="28"/>
          <w:szCs w:val="28"/>
        </w:rPr>
        <w:t>- основная специализация агропромышленного комплекса Республики Алтай (</w:t>
      </w:r>
      <w:r w:rsidRPr="006A723A">
        <w:rPr>
          <w:rFonts w:ascii="Times New Roman" w:hAnsi="Times New Roman" w:cs="Times New Roman"/>
          <w:sz w:val="28"/>
          <w:szCs w:val="28"/>
        </w:rPr>
        <w:t>81,6 %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6B">
        <w:rPr>
          <w:rFonts w:ascii="Times New Roman" w:hAnsi="Times New Roman" w:cs="Times New Roman"/>
          <w:sz w:val="28"/>
          <w:szCs w:val="28"/>
        </w:rPr>
        <w:t xml:space="preserve">в общем объеме производства).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D9" w:rsidRDefault="006011D9" w:rsidP="00154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46B">
        <w:rPr>
          <w:rFonts w:ascii="Times New Roman" w:hAnsi="Times New Roman" w:cs="Times New Roman"/>
          <w:sz w:val="28"/>
          <w:szCs w:val="28"/>
        </w:rPr>
        <w:t xml:space="preserve">Поголовье сельскохозяйственных животных во всех категориях хозяйств на 01.01.2020 года составило </w:t>
      </w:r>
      <w:r w:rsidRPr="009C746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C746B">
        <w:rPr>
          <w:rFonts w:ascii="Times New Roman" w:hAnsi="Times New Roman" w:cs="Times New Roman"/>
          <w:b/>
          <w:sz w:val="28"/>
          <w:szCs w:val="28"/>
        </w:rPr>
        <w:t>0</w:t>
      </w:r>
      <w:r w:rsidRPr="009C746B">
        <w:rPr>
          <w:rFonts w:ascii="Times New Roman" w:hAnsi="Times New Roman" w:cs="Times New Roman"/>
          <w:sz w:val="28"/>
          <w:szCs w:val="28"/>
        </w:rPr>
        <w:t xml:space="preserve"> тыс. условных голов </w:t>
      </w:r>
      <w:r w:rsidRPr="009C746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Pr="009C746B">
        <w:rPr>
          <w:rFonts w:ascii="Times New Roman" w:hAnsi="Times New Roman" w:cs="Times New Roman"/>
          <w:b/>
          <w:sz w:val="28"/>
          <w:szCs w:val="28"/>
        </w:rPr>
        <w:t xml:space="preserve">племенных </w:t>
      </w:r>
      <w:proofErr w:type="gramEnd"/>
    </w:p>
    <w:p w:rsidR="006011D9" w:rsidRPr="009C746B" w:rsidRDefault="006011D9" w:rsidP="0015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4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31,02 </w:t>
      </w:r>
      <w:r w:rsidRPr="009C746B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proofErr w:type="spellStart"/>
      <w:r w:rsidRPr="009C746B">
        <w:rPr>
          <w:rFonts w:ascii="Times New Roman" w:hAnsi="Times New Roman" w:cs="Times New Roman"/>
          <w:b/>
          <w:sz w:val="28"/>
          <w:szCs w:val="28"/>
        </w:rPr>
        <w:t>усл</w:t>
      </w:r>
      <w:proofErr w:type="spellEnd"/>
      <w:r w:rsidRPr="009C746B">
        <w:rPr>
          <w:rFonts w:ascii="Times New Roman" w:hAnsi="Times New Roman" w:cs="Times New Roman"/>
          <w:b/>
          <w:sz w:val="28"/>
          <w:szCs w:val="28"/>
        </w:rPr>
        <w:t xml:space="preserve">. голов, или </w:t>
      </w:r>
      <w:r w:rsidRPr="004675C9">
        <w:rPr>
          <w:rFonts w:ascii="Times New Roman" w:hAnsi="Times New Roman" w:cs="Times New Roman"/>
          <w:b/>
          <w:sz w:val="28"/>
          <w:szCs w:val="28"/>
        </w:rPr>
        <w:t>7,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46B">
        <w:rPr>
          <w:rFonts w:ascii="Times New Roman" w:hAnsi="Times New Roman" w:cs="Times New Roman"/>
          <w:b/>
          <w:sz w:val="28"/>
          <w:szCs w:val="28"/>
        </w:rPr>
        <w:t>% от общего поголовья скота</w:t>
      </w:r>
      <w:r w:rsidRPr="009C746B">
        <w:rPr>
          <w:sz w:val="28"/>
          <w:szCs w:val="28"/>
        </w:rPr>
        <w:t>)</w:t>
      </w:r>
      <w:r w:rsidRPr="009C74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746B">
        <w:rPr>
          <w:color w:val="000000"/>
          <w:sz w:val="28"/>
          <w:szCs w:val="28"/>
        </w:rPr>
        <w:t xml:space="preserve"> </w:t>
      </w:r>
      <w:r w:rsidR="00001C48" w:rsidRPr="00001C48">
        <w:rPr>
          <w:rFonts w:ascii="Times New Roman" w:hAnsi="Times New Roman" w:cs="Times New Roman"/>
          <w:color w:val="000000"/>
          <w:sz w:val="28"/>
          <w:szCs w:val="28"/>
        </w:rPr>
        <w:t>Традиционно</w:t>
      </w:r>
      <w:r w:rsidRPr="00001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C48">
        <w:rPr>
          <w:rFonts w:ascii="Times New Roman" w:hAnsi="Times New Roman" w:cs="Times New Roman"/>
          <w:color w:val="000000"/>
          <w:sz w:val="28"/>
          <w:szCs w:val="28"/>
        </w:rPr>
        <w:t>животноводство</w:t>
      </w:r>
      <w:r w:rsidRPr="009C746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</w:t>
      </w:r>
      <w:r w:rsidR="00001C48">
        <w:rPr>
          <w:rFonts w:ascii="Times New Roman" w:hAnsi="Times New Roman" w:cs="Times New Roman"/>
          <w:color w:val="000000"/>
          <w:sz w:val="28"/>
          <w:szCs w:val="28"/>
        </w:rPr>
        <w:t>в основном специализируется на</w:t>
      </w:r>
      <w:r w:rsidRPr="009C746B">
        <w:rPr>
          <w:rFonts w:ascii="Times New Roman" w:hAnsi="Times New Roman" w:cs="Times New Roman"/>
          <w:color w:val="000000"/>
          <w:sz w:val="28"/>
          <w:szCs w:val="28"/>
        </w:rPr>
        <w:t xml:space="preserve"> мясно</w:t>
      </w:r>
      <w:r w:rsidR="00001C4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C746B">
        <w:rPr>
          <w:rFonts w:ascii="Times New Roman" w:hAnsi="Times New Roman" w:cs="Times New Roman"/>
          <w:color w:val="000000"/>
          <w:sz w:val="28"/>
          <w:szCs w:val="28"/>
        </w:rPr>
        <w:t xml:space="preserve"> ск</w:t>
      </w:r>
      <w:r w:rsidR="00001C48">
        <w:rPr>
          <w:rFonts w:ascii="Times New Roman" w:hAnsi="Times New Roman" w:cs="Times New Roman"/>
          <w:color w:val="000000"/>
          <w:sz w:val="28"/>
          <w:szCs w:val="28"/>
        </w:rPr>
        <w:t>отоводстве</w:t>
      </w:r>
      <w:r w:rsidRPr="009C746B">
        <w:rPr>
          <w:rFonts w:ascii="Times New Roman" w:hAnsi="Times New Roman" w:cs="Times New Roman"/>
          <w:color w:val="000000"/>
          <w:sz w:val="28"/>
          <w:szCs w:val="28"/>
        </w:rPr>
        <w:t>; широко распространено, мараловодство, табунное коневодс</w:t>
      </w:r>
      <w:r w:rsidR="00097CEA">
        <w:rPr>
          <w:rFonts w:ascii="Times New Roman" w:hAnsi="Times New Roman" w:cs="Times New Roman"/>
          <w:color w:val="000000"/>
          <w:sz w:val="28"/>
          <w:szCs w:val="28"/>
        </w:rPr>
        <w:t xml:space="preserve">тво, овцеводство, козоводство, </w:t>
      </w:r>
      <w:r w:rsidR="001A073D" w:rsidRPr="009C746B">
        <w:rPr>
          <w:rFonts w:ascii="Times New Roman" w:hAnsi="Times New Roman" w:cs="Times New Roman"/>
          <w:color w:val="000000"/>
          <w:sz w:val="28"/>
          <w:szCs w:val="28"/>
        </w:rPr>
        <w:t xml:space="preserve">верблюдоводство и </w:t>
      </w:r>
      <w:proofErr w:type="spellStart"/>
      <w:r w:rsidRPr="009C746B">
        <w:rPr>
          <w:rFonts w:ascii="Times New Roman" w:hAnsi="Times New Roman" w:cs="Times New Roman"/>
          <w:color w:val="000000"/>
          <w:sz w:val="28"/>
          <w:szCs w:val="28"/>
        </w:rPr>
        <w:t>яководство</w:t>
      </w:r>
      <w:proofErr w:type="spellEnd"/>
      <w:r w:rsidRPr="009C74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1D9" w:rsidRDefault="006011D9" w:rsidP="001544FD">
      <w:pPr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6B">
        <w:rPr>
          <w:rFonts w:ascii="Times New Roman" w:hAnsi="Times New Roman" w:cs="Times New Roman"/>
          <w:sz w:val="28"/>
          <w:szCs w:val="28"/>
        </w:rPr>
        <w:t xml:space="preserve">Племенная база животноводства республики на </w:t>
      </w:r>
      <w:r w:rsidR="00001C48">
        <w:rPr>
          <w:rFonts w:ascii="Times New Roman" w:hAnsi="Times New Roman" w:cs="Times New Roman"/>
          <w:sz w:val="28"/>
          <w:szCs w:val="28"/>
        </w:rPr>
        <w:t>25.0</w:t>
      </w:r>
      <w:r w:rsidR="00D926F1">
        <w:rPr>
          <w:rFonts w:ascii="Times New Roman" w:hAnsi="Times New Roman" w:cs="Times New Roman"/>
          <w:sz w:val="28"/>
          <w:szCs w:val="28"/>
        </w:rPr>
        <w:t>6</w:t>
      </w:r>
      <w:r w:rsidR="00097CEA">
        <w:rPr>
          <w:rFonts w:ascii="Times New Roman" w:hAnsi="Times New Roman" w:cs="Times New Roman"/>
          <w:sz w:val="28"/>
          <w:szCs w:val="28"/>
        </w:rPr>
        <w:t>.2020 года состоит из 36</w:t>
      </w:r>
      <w:r w:rsidRPr="009C746B">
        <w:rPr>
          <w:rFonts w:ascii="Times New Roman" w:hAnsi="Times New Roman" w:cs="Times New Roman"/>
          <w:sz w:val="28"/>
          <w:szCs w:val="28"/>
        </w:rPr>
        <w:t xml:space="preserve"> племенных организаций,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746B">
        <w:rPr>
          <w:rFonts w:ascii="Times New Roman" w:hAnsi="Times New Roman" w:cs="Times New Roman"/>
          <w:sz w:val="28"/>
          <w:szCs w:val="28"/>
        </w:rPr>
        <w:t xml:space="preserve"> 8 племенных заводов, 27 племенных репродукторов, 1 </w:t>
      </w:r>
      <w:proofErr w:type="spellStart"/>
      <w:r w:rsidRPr="009C746B">
        <w:rPr>
          <w:rFonts w:ascii="Times New Roman" w:hAnsi="Times New Roman" w:cs="Times New Roman"/>
          <w:sz w:val="28"/>
          <w:szCs w:val="28"/>
        </w:rPr>
        <w:t>генофонд</w:t>
      </w:r>
      <w:r w:rsidR="00001C48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001C48">
        <w:rPr>
          <w:rFonts w:ascii="Times New Roman" w:hAnsi="Times New Roman" w:cs="Times New Roman"/>
          <w:sz w:val="28"/>
          <w:szCs w:val="28"/>
        </w:rPr>
        <w:t xml:space="preserve"> хозяйство.</w:t>
      </w:r>
    </w:p>
    <w:p w:rsidR="00D926F1" w:rsidRPr="00433940" w:rsidRDefault="00D926F1" w:rsidP="001544FD">
      <w:pPr>
        <w:shd w:val="clear" w:color="auto" w:fill="FFFFFF" w:themeFill="background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06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Племенная работа нашего региона ведется по 7 направлениям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26F1" w:rsidRDefault="00D926F1" w:rsidP="001544FD">
      <w:pPr>
        <w:numPr>
          <w:ilvl w:val="0"/>
          <w:numId w:val="2"/>
        </w:num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Мясное скотоводство</w:t>
      </w:r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представлено 4-я породами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(казахская белоголовая, герефордская,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галловейская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абердин-ангусская) </w:t>
      </w:r>
      <w:r w:rsidRPr="00EF2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насчитывающих 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910 голов племенного скота</w:t>
      </w:r>
      <w:r w:rsidR="008E7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7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состредоточеных</w:t>
      </w:r>
      <w:proofErr w:type="spellEnd"/>
      <w:r w:rsidR="008E7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10 племенных хозяйствах</w:t>
      </w:r>
      <w:r w:rsidRPr="00EF2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7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от общего поголовья</w:t>
      </w:r>
      <w:r w:rsidR="008E72CC" w:rsidRPr="00EF2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(223</w:t>
      </w:r>
      <w:r w:rsidR="008E7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2CC" w:rsidRPr="00EF2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856 голов)</w:t>
      </w:r>
      <w:r w:rsidRPr="00EF2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 4,4%.</w:t>
      </w:r>
    </w:p>
    <w:p w:rsidR="00D926F1" w:rsidRPr="00806532" w:rsidRDefault="00D926F1" w:rsidP="001544FD">
      <w:pPr>
        <w:pStyle w:val="a6"/>
        <w:numPr>
          <w:ilvl w:val="1"/>
          <w:numId w:val="2"/>
        </w:numPr>
        <w:shd w:val="clear" w:color="auto" w:fill="FFFFFF" w:themeFill="background1"/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Казахская белоголовая - 4 хозяйства (ООО «</w:t>
      </w:r>
      <w:proofErr w:type="spellStart"/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Шагым</w:t>
      </w:r>
      <w:proofErr w:type="spellEnd"/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СПК ПЗ «Теньгинский», ООО «</w:t>
      </w:r>
      <w:proofErr w:type="spellStart"/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Меркит</w:t>
      </w:r>
      <w:proofErr w:type="spellEnd"/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СПК «Талица») с общим поголовьем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419 голов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26F1" w:rsidRDefault="00D926F1" w:rsidP="001544FD">
      <w:pPr>
        <w:pStyle w:val="a6"/>
        <w:numPr>
          <w:ilvl w:val="1"/>
          <w:numId w:val="2"/>
        </w:numPr>
        <w:shd w:val="clear" w:color="auto" w:fill="FFFFFF" w:themeFill="background1"/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ерефордская – 4 хозяйства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(ООО «Верхний Уймон», ООО «Тихонькое», ООО «Каракол», ООО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Меркит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») </w:t>
      </w:r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общим поголовьем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259 голов; </w:t>
      </w:r>
      <w:proofErr w:type="gramEnd"/>
    </w:p>
    <w:p w:rsidR="00D926F1" w:rsidRDefault="00D926F1" w:rsidP="001544FD">
      <w:pPr>
        <w:pStyle w:val="a6"/>
        <w:numPr>
          <w:ilvl w:val="1"/>
          <w:numId w:val="2"/>
        </w:numPr>
        <w:shd w:val="clear" w:color="auto" w:fill="FFFFFF" w:themeFill="background1"/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</w:t>
      </w:r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алловейская</w:t>
      </w:r>
      <w:proofErr w:type="spellEnd"/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 хозяйство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(ФГБУ «Опытная станция Алтайское экспериментальное хозяйство») </w:t>
      </w:r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поголовьем 1009 голов; </w:t>
      </w:r>
    </w:p>
    <w:p w:rsidR="00D926F1" w:rsidRPr="00EF25E8" w:rsidRDefault="00D926F1" w:rsidP="001544FD">
      <w:pPr>
        <w:pStyle w:val="a6"/>
        <w:numPr>
          <w:ilvl w:val="1"/>
          <w:numId w:val="2"/>
        </w:numPr>
        <w:shd w:val="clear" w:color="auto" w:fill="FFFFFF" w:themeFill="background1"/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бердин-ангусская</w:t>
      </w:r>
      <w:proofErr w:type="gramEnd"/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 хозяйство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(ПСК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Барагаш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») </w:t>
      </w:r>
      <w:r w:rsidRPr="00806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поголовьем 223 головы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926F1" w:rsidRDefault="00D926F1" w:rsidP="001544FD">
      <w:pPr>
        <w:pStyle w:val="a6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F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Мараловодство</w:t>
      </w:r>
      <w:r w:rsidRPr="0068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(Алтае-</w:t>
      </w:r>
      <w:proofErr w:type="spellStart"/>
      <w:r w:rsidRPr="0068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саянская</w:t>
      </w:r>
      <w:proofErr w:type="spellEnd"/>
      <w:r w:rsidRPr="0068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порода) племенное поголовье сосредоточено в 8 хозяйствах и насчитывает 18 849 голов. Удельный вес от общего поголовья составляет 33,3% (общее поголовье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01.01.2020 г. </w:t>
      </w:r>
      <w:r w:rsidRPr="00680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56 516 голов)</w:t>
      </w:r>
    </w:p>
    <w:p w:rsidR="00D926F1" w:rsidRPr="00D926F1" w:rsidRDefault="00D926F1" w:rsidP="001544FD">
      <w:pPr>
        <w:pStyle w:val="a6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2.1.</w:t>
      </w:r>
      <w:r w:rsidRPr="00D92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СПК ПЗ «Теньгинский», СПК «Талица», ООО «Нива», СПК «</w:t>
      </w:r>
      <w:proofErr w:type="spellStart"/>
      <w:r w:rsidRPr="00D92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Абайский</w:t>
      </w:r>
      <w:proofErr w:type="spellEnd"/>
      <w:r w:rsidRPr="00D92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ООО «Верхний Уймон», СПК «</w:t>
      </w:r>
      <w:proofErr w:type="spellStart"/>
      <w:r w:rsidRPr="00D92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Кайтанак</w:t>
      </w:r>
      <w:proofErr w:type="spellEnd"/>
      <w:r w:rsidRPr="00D92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ООО «Мораум-2», ООО «Марал-</w:t>
      </w:r>
      <w:proofErr w:type="spellStart"/>
      <w:r w:rsidRPr="00D92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Толусома</w:t>
      </w:r>
      <w:proofErr w:type="spellEnd"/>
      <w:r w:rsidRPr="00D92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D926F1" w:rsidRDefault="00D926F1" w:rsidP="001544FD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3. 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Коневодство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республики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представлено 2 породами 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Новоалтайская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порода и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Русская тяжеловозная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порода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племенное поголовье насчитывает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2 603 голов сосредоточенных в 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племенных 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Удельный вес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общего поголовья  составляет 2,3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(обще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поголовье на 01.01.2020 года  110 196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голов) </w:t>
      </w:r>
    </w:p>
    <w:p w:rsidR="00D926F1" w:rsidRPr="00F52004" w:rsidRDefault="00D926F1" w:rsidP="001544FD">
      <w:pPr>
        <w:pStyle w:val="a6"/>
        <w:shd w:val="clear" w:color="auto" w:fill="FFFFFF" w:themeFill="background1"/>
        <w:spacing w:after="0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Русская тяжеловозная – 1 хозяйство (</w:t>
      </w:r>
      <w:proofErr w:type="gram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 РА</w:t>
      </w:r>
      <w:proofErr w:type="gram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«Горно-Алтайский селекционно-информационный центр») с поголовьем – 163 головы;</w:t>
      </w:r>
    </w:p>
    <w:p w:rsidR="00D926F1" w:rsidRPr="00F52004" w:rsidRDefault="00D926F1" w:rsidP="001544FD">
      <w:pPr>
        <w:pStyle w:val="a6"/>
        <w:shd w:val="clear" w:color="auto" w:fill="FFFFFF" w:themeFill="background1"/>
        <w:spacing w:after="0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proofErr w:type="spell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Новоалтайская</w:t>
      </w:r>
      <w:proofErr w:type="spell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5 хозяйств (ООО «</w:t>
      </w:r>
      <w:proofErr w:type="spell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Кулунак</w:t>
      </w:r>
      <w:proofErr w:type="spell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СПК «</w:t>
      </w:r>
      <w:proofErr w:type="spell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Кырлык</w:t>
      </w:r>
      <w:proofErr w:type="spell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ООО «</w:t>
      </w:r>
      <w:proofErr w:type="spell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Кайрал</w:t>
      </w:r>
      <w:proofErr w:type="spell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СПК ПКЗ «Амурский», ООО «Стрелец») – с общим поголовьем – 2 440 голов.</w:t>
      </w:r>
    </w:p>
    <w:p w:rsidR="00D926F1" w:rsidRDefault="00D926F1" w:rsidP="001544FD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4. 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Овцеводство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известно своей породой (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Горно-Алтайская порода шерстно-мясного и мясошерстного направления </w:t>
      </w:r>
      <w:proofErr w:type="spellStart"/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Прикатунский</w:t>
      </w:r>
      <w:proofErr w:type="spellEnd"/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тип)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насчитывающих </w:t>
      </w:r>
      <w:r w:rsidRPr="00312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 в 5 племенных хозяйствах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Удельный вес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леменного поголовья составляет 8,5% от общего числа 428 365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голов.</w:t>
      </w:r>
    </w:p>
    <w:p w:rsidR="00D926F1" w:rsidRPr="00F52004" w:rsidRDefault="00D926F1" w:rsidP="001544FD">
      <w:pPr>
        <w:pStyle w:val="a6"/>
        <w:shd w:val="clear" w:color="auto" w:fill="FFFFFF" w:themeFill="background1"/>
        <w:spacing w:after="0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СПК ПЗ «Теньгинский», СПК «</w:t>
      </w:r>
      <w:proofErr w:type="spell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Ябоган</w:t>
      </w:r>
      <w:proofErr w:type="spell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ООО «</w:t>
      </w:r>
      <w:proofErr w:type="spell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Меркит</w:t>
      </w:r>
      <w:proofErr w:type="spell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СПК «Амурский», АО «</w:t>
      </w:r>
      <w:proofErr w:type="spell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Катанда</w:t>
      </w:r>
      <w:proofErr w:type="spell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D926F1" w:rsidRDefault="00D926F1" w:rsidP="001544FD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5. 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Козоводство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представлено 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Горно-Алтайск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пуховой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чуйского</w:t>
      </w:r>
      <w:proofErr w:type="spellEnd"/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и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Алтайск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пухов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– насчитывающих 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 в 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4-х племенных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репродуктор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Удельный вес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племенных животных составляет 9 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общее поголовья  123 138</w:t>
      </w:r>
      <w:r w:rsidRPr="00A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голов.</w:t>
      </w:r>
    </w:p>
    <w:p w:rsidR="00D926F1" w:rsidRPr="00F52004" w:rsidRDefault="00D926F1" w:rsidP="001544FD">
      <w:pPr>
        <w:pStyle w:val="a6"/>
        <w:shd w:val="clear" w:color="auto" w:fill="FFFFFF" w:themeFill="background1"/>
        <w:spacing w:after="0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СПК «</w:t>
      </w:r>
      <w:proofErr w:type="spell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Ортолык</w:t>
      </w:r>
      <w:proofErr w:type="spell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СПК «</w:t>
      </w:r>
      <w:proofErr w:type="spell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Белтир</w:t>
      </w:r>
      <w:proofErr w:type="spell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ООО «</w:t>
      </w:r>
      <w:proofErr w:type="spell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Кайрал</w:t>
      </w:r>
      <w:proofErr w:type="spell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ООО «Михаил».</w:t>
      </w:r>
    </w:p>
    <w:p w:rsidR="00D926F1" w:rsidRDefault="00D926F1" w:rsidP="001544FD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2B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6. Верблюдоводство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(калмыцкой породы</w:t>
      </w:r>
      <w:r w:rsidRPr="00AE2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занимаются 2 племенных </w:t>
      </w:r>
      <w:r w:rsidRPr="00AE2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репродуктор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насчитывающих </w:t>
      </w:r>
      <w:r w:rsidRPr="00AE2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голов. Удельный вес</w:t>
      </w:r>
      <w:r w:rsidRPr="00AE2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53,4</w:t>
      </w:r>
      <w:r w:rsidRPr="00AE2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общего</w:t>
      </w:r>
      <w:r w:rsidRPr="00AE2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поголо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вья 496</w:t>
      </w:r>
      <w:r w:rsidRPr="00AE2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26F1" w:rsidRPr="00F52004" w:rsidRDefault="00D926F1" w:rsidP="001544FD">
      <w:pPr>
        <w:pStyle w:val="a6"/>
        <w:shd w:val="clear" w:color="auto" w:fill="FFFFFF" w:themeFill="background1"/>
        <w:spacing w:after="0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СПК «</w:t>
      </w:r>
      <w:proofErr w:type="spell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Белтир</w:t>
      </w:r>
      <w:proofErr w:type="spell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ООО «</w:t>
      </w:r>
      <w:proofErr w:type="spell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Амат</w:t>
      </w:r>
      <w:proofErr w:type="spell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D926F1" w:rsidRDefault="00D926F1" w:rsidP="001544FD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F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7. </w:t>
      </w:r>
      <w:proofErr w:type="spellStart"/>
      <w:r w:rsidRPr="004A1F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Яководство</w:t>
      </w:r>
      <w:proofErr w:type="spellEnd"/>
      <w:r w:rsidRPr="004A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(сарлык)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представлено 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генофондным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хозяйством с поголовьем </w:t>
      </w:r>
      <w:r w:rsidRPr="004A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состовляет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10,5</w:t>
      </w:r>
      <w:r w:rsidRPr="004A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поголовья в республике 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500 голов.</w:t>
      </w:r>
    </w:p>
    <w:p w:rsidR="00D926F1" w:rsidRDefault="00D926F1" w:rsidP="001544FD">
      <w:pPr>
        <w:pStyle w:val="a6"/>
        <w:shd w:val="clear" w:color="auto" w:fill="FFFFFF" w:themeFill="background1"/>
        <w:spacing w:after="0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7.1. ООО «</w:t>
      </w:r>
      <w:proofErr w:type="spellStart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Уч-Сумер</w:t>
      </w:r>
      <w:proofErr w:type="spellEnd"/>
      <w:r w:rsidRPr="00F52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1544FD" w:rsidRPr="00F52004" w:rsidRDefault="001544FD" w:rsidP="001544FD">
      <w:pPr>
        <w:pStyle w:val="a6"/>
        <w:shd w:val="clear" w:color="auto" w:fill="FFFFFF" w:themeFill="background1"/>
        <w:spacing w:after="0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1A21" w:rsidRPr="00AC1A21" w:rsidRDefault="00AC1A21" w:rsidP="001544F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A21">
        <w:rPr>
          <w:rFonts w:ascii="Times New Roman" w:hAnsi="Times New Roman" w:cs="Times New Roman"/>
          <w:sz w:val="28"/>
          <w:szCs w:val="28"/>
        </w:rPr>
        <w:t>Разработаны стратегии развития мясного скотоводства, мараловодства, горного овцеводства и козоводства Республики Алтай на 2020 – 2025 годы.</w:t>
      </w:r>
    </w:p>
    <w:p w:rsidR="006011D9" w:rsidRDefault="006011D9" w:rsidP="0015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6B">
        <w:rPr>
          <w:rFonts w:ascii="Times New Roman" w:hAnsi="Times New Roman" w:cs="Times New Roman"/>
          <w:sz w:val="28"/>
          <w:szCs w:val="28"/>
        </w:rPr>
        <w:t>Для увеличения продуктивности животных в хозяйствах всех форм собственности Министерством сельского хозяйства Республ</w:t>
      </w:r>
      <w:r w:rsidR="008913A4">
        <w:rPr>
          <w:rFonts w:ascii="Times New Roman" w:hAnsi="Times New Roman" w:cs="Times New Roman"/>
          <w:sz w:val="28"/>
          <w:szCs w:val="28"/>
        </w:rPr>
        <w:t xml:space="preserve">ики Алтай </w:t>
      </w:r>
      <w:proofErr w:type="gramStart"/>
      <w:r w:rsidRPr="009C746B">
        <w:rPr>
          <w:rFonts w:ascii="Times New Roman" w:hAnsi="Times New Roman" w:cs="Times New Roman"/>
          <w:sz w:val="28"/>
          <w:szCs w:val="28"/>
        </w:rPr>
        <w:t>разработана и утверждена</w:t>
      </w:r>
      <w:proofErr w:type="gramEnd"/>
      <w:r w:rsidRPr="009C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ведомственно</w:t>
      </w:r>
      <w:proofErr w:type="spellEnd"/>
      <w:r w:rsidR="000B6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целевая программа</w:t>
      </w:r>
      <w:r w:rsidRPr="009C746B">
        <w:rPr>
          <w:rFonts w:ascii="Times New Roman" w:hAnsi="Times New Roman" w:cs="Times New Roman"/>
          <w:sz w:val="28"/>
          <w:szCs w:val="28"/>
        </w:rPr>
        <w:t xml:space="preserve"> по развитию племенного животноводства на 2019-2024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6B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D9" w:rsidRPr="009C746B" w:rsidRDefault="00AC1A21" w:rsidP="0015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</w:t>
      </w:r>
      <w:r w:rsidR="006011D9" w:rsidRPr="009C746B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ых задач</w:t>
      </w:r>
      <w:r w:rsidR="006011D9" w:rsidRPr="009C746B">
        <w:rPr>
          <w:rFonts w:ascii="Times New Roman" w:hAnsi="Times New Roman" w:cs="Times New Roman"/>
          <w:sz w:val="28"/>
          <w:szCs w:val="28"/>
        </w:rPr>
        <w:t xml:space="preserve"> селекционно-племенной р</w:t>
      </w:r>
      <w:r>
        <w:rPr>
          <w:rFonts w:ascii="Times New Roman" w:hAnsi="Times New Roman" w:cs="Times New Roman"/>
          <w:sz w:val="28"/>
          <w:szCs w:val="28"/>
        </w:rPr>
        <w:t>аботы является плановая реализация</w:t>
      </w:r>
      <w:r w:rsidR="006011D9" w:rsidRPr="009C746B">
        <w:rPr>
          <w:rFonts w:ascii="Times New Roman" w:hAnsi="Times New Roman" w:cs="Times New Roman"/>
          <w:sz w:val="28"/>
          <w:szCs w:val="28"/>
        </w:rPr>
        <w:t xml:space="preserve"> племенного высокопродуктивного молодняка сельскохозяйственных животных из племенных хозяйств в товарные хозяйства, для замены низко продуктивных животных. </w:t>
      </w:r>
    </w:p>
    <w:p w:rsidR="006011D9" w:rsidRPr="009C746B" w:rsidRDefault="009119E6" w:rsidP="0015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этого, </w:t>
      </w:r>
      <w:r w:rsidR="006011D9" w:rsidRPr="009C746B">
        <w:rPr>
          <w:rFonts w:ascii="Times New Roman" w:hAnsi="Times New Roman" w:cs="Times New Roman"/>
          <w:sz w:val="28"/>
          <w:szCs w:val="28"/>
        </w:rPr>
        <w:t xml:space="preserve">утверждены ставки субсидий </w:t>
      </w:r>
      <w:r w:rsidR="006011D9" w:rsidRPr="009C746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011D9">
        <w:rPr>
          <w:rFonts w:ascii="Times New Roman" w:eastAsia="Calibri" w:hAnsi="Times New Roman" w:cs="Times New Roman"/>
          <w:sz w:val="28"/>
          <w:szCs w:val="28"/>
        </w:rPr>
        <w:t xml:space="preserve">государственную </w:t>
      </w:r>
      <w:r w:rsidR="006011D9" w:rsidRPr="009C746B">
        <w:rPr>
          <w:rFonts w:ascii="Times New Roman" w:eastAsia="Calibri" w:hAnsi="Times New Roman" w:cs="Times New Roman"/>
          <w:sz w:val="28"/>
          <w:szCs w:val="28"/>
        </w:rPr>
        <w:t xml:space="preserve">поддержку сельскохозяйственного производства по </w:t>
      </w:r>
      <w:proofErr w:type="gramStart"/>
      <w:r w:rsidR="006011D9" w:rsidRPr="009C746B">
        <w:rPr>
          <w:rFonts w:ascii="Times New Roman" w:eastAsia="Calibri" w:hAnsi="Times New Roman" w:cs="Times New Roman"/>
          <w:sz w:val="28"/>
          <w:szCs w:val="28"/>
        </w:rPr>
        <w:t>отдельным</w:t>
      </w:r>
      <w:proofErr w:type="gramEnd"/>
      <w:r w:rsidR="006011D9" w:rsidRPr="009C7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11D9" w:rsidRPr="009C746B">
        <w:rPr>
          <w:rFonts w:ascii="Times New Roman" w:eastAsia="Calibri" w:hAnsi="Times New Roman" w:cs="Times New Roman"/>
          <w:sz w:val="28"/>
          <w:szCs w:val="28"/>
        </w:rPr>
        <w:t>подотраслям</w:t>
      </w:r>
      <w:proofErr w:type="spellEnd"/>
      <w:r w:rsidR="006011D9" w:rsidRPr="009C746B">
        <w:rPr>
          <w:rFonts w:ascii="Times New Roman" w:eastAsia="Calibri" w:hAnsi="Times New Roman" w:cs="Times New Roman"/>
          <w:sz w:val="28"/>
          <w:szCs w:val="28"/>
        </w:rPr>
        <w:t xml:space="preserve"> животноводства (возмещение части затрат на приобретение племенного молодняка сельскохозяйственных животных) на 2020 год</w:t>
      </w:r>
      <w:r w:rsidR="000B65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1D9" w:rsidRPr="009C746B" w:rsidRDefault="006011D9" w:rsidP="001544F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746B">
        <w:rPr>
          <w:rFonts w:ascii="Times New Roman" w:eastAsia="Calibri" w:hAnsi="Times New Roman" w:cs="Times New Roman"/>
          <w:sz w:val="28"/>
          <w:szCs w:val="28"/>
        </w:rPr>
        <w:t>Размер ставки субсидий по возмещению части затрат</w:t>
      </w:r>
      <w:r w:rsidR="00867881" w:rsidRPr="0086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881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9C746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11D9" w:rsidRPr="009C746B" w:rsidRDefault="006011D9" w:rsidP="001544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46B">
        <w:rPr>
          <w:rFonts w:ascii="Times New Roman" w:eastAsia="Calibri" w:hAnsi="Times New Roman" w:cs="Times New Roman"/>
          <w:sz w:val="28"/>
          <w:szCs w:val="28"/>
        </w:rPr>
        <w:t>а) на приобретение племенного молодняка крупного рога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того скота мясного направления </w:t>
      </w:r>
      <w:r w:rsidRPr="009C746B">
        <w:rPr>
          <w:rFonts w:ascii="Times New Roman" w:eastAsia="Calibri" w:hAnsi="Times New Roman" w:cs="Times New Roman"/>
          <w:sz w:val="28"/>
          <w:szCs w:val="28"/>
        </w:rPr>
        <w:t>– 60 %;</w:t>
      </w:r>
    </w:p>
    <w:p w:rsidR="006011D9" w:rsidRPr="009C746B" w:rsidRDefault="006011D9" w:rsidP="001544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46B">
        <w:rPr>
          <w:rFonts w:ascii="Times New Roman" w:eastAsia="Calibri" w:hAnsi="Times New Roman" w:cs="Times New Roman"/>
          <w:sz w:val="28"/>
          <w:szCs w:val="28"/>
        </w:rPr>
        <w:t>б) на приобретение племенного молодняка крупного рогатого скота молочного направления</w:t>
      </w:r>
      <w:r w:rsidR="0086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46B">
        <w:rPr>
          <w:rFonts w:ascii="Times New Roman" w:eastAsia="Calibri" w:hAnsi="Times New Roman" w:cs="Times New Roman"/>
          <w:sz w:val="28"/>
          <w:szCs w:val="28"/>
        </w:rPr>
        <w:t>– 80 %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097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97AD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097AD3">
        <w:rPr>
          <w:rFonts w:ascii="Times New Roman" w:eastAsia="Calibri" w:hAnsi="Times New Roman" w:cs="Times New Roman"/>
          <w:sz w:val="28"/>
          <w:szCs w:val="28"/>
        </w:rPr>
        <w:t xml:space="preserve">но не более </w:t>
      </w:r>
      <w:r w:rsidR="00680E4C">
        <w:rPr>
          <w:rFonts w:ascii="Times New Roman" w:eastAsia="Calibri" w:hAnsi="Times New Roman" w:cs="Times New Roman"/>
          <w:sz w:val="28"/>
          <w:szCs w:val="28"/>
        </w:rPr>
        <w:t>80 тыс.</w:t>
      </w:r>
      <w:r w:rsidR="00097AD3">
        <w:rPr>
          <w:rFonts w:ascii="Times New Roman" w:eastAsia="Calibri" w:hAnsi="Times New Roman" w:cs="Times New Roman"/>
          <w:sz w:val="28"/>
          <w:szCs w:val="28"/>
        </w:rPr>
        <w:t xml:space="preserve"> руб. за 1 гол.)</w:t>
      </w:r>
    </w:p>
    <w:p w:rsidR="006011D9" w:rsidRPr="009C746B" w:rsidRDefault="006011D9" w:rsidP="001544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C746B">
        <w:rPr>
          <w:rFonts w:ascii="Times New Roman" w:eastAsia="Calibri" w:hAnsi="Times New Roman" w:cs="Times New Roman"/>
          <w:sz w:val="28"/>
          <w:szCs w:val="28"/>
        </w:rPr>
        <w:t>) приобретение племенных животных (маралы</w:t>
      </w:r>
      <w:r w:rsidR="00E926B9">
        <w:rPr>
          <w:rFonts w:ascii="Times New Roman" w:eastAsia="Calibri" w:hAnsi="Times New Roman" w:cs="Times New Roman"/>
          <w:sz w:val="28"/>
          <w:szCs w:val="28"/>
        </w:rPr>
        <w:t>, лошади, яки, верблюды) – 40 %</w:t>
      </w:r>
      <w:r w:rsidRPr="009C74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11D9" w:rsidRPr="009C746B" w:rsidRDefault="006011D9" w:rsidP="001544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9C746B">
        <w:rPr>
          <w:rFonts w:ascii="Times New Roman" w:eastAsia="Calibri" w:hAnsi="Times New Roman" w:cs="Times New Roman"/>
          <w:sz w:val="28"/>
          <w:szCs w:val="28"/>
        </w:rPr>
        <w:t>) приобретение племенных овец и коз – 60 %.</w:t>
      </w:r>
    </w:p>
    <w:p w:rsidR="00867881" w:rsidRPr="00E926B9" w:rsidRDefault="00867881" w:rsidP="001544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>За 2019 год был</w:t>
      </w:r>
      <w:r w:rsidR="00B6350C"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выполнена </w:t>
      </w:r>
      <w:r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поддержка </w:t>
      </w:r>
      <w:r w:rsidR="00B6350C"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>отрасли животноводст</w:t>
      </w:r>
      <w:r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6350C"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</w:t>
      </w:r>
      <w:r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единой субсидии. </w:t>
      </w:r>
    </w:p>
    <w:p w:rsidR="00867881" w:rsidRPr="00E926B9" w:rsidRDefault="00867881" w:rsidP="001544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</w:t>
      </w:r>
      <w:r w:rsidR="00B6350C"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осуществлены на </w:t>
      </w:r>
      <w:r w:rsidR="00680E4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племенно</w:t>
      </w:r>
      <w:r w:rsidR="00B6350C"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маточного поголовья  в объеме – </w:t>
      </w:r>
      <w:r w:rsidRPr="008E701E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160E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E701E">
        <w:rPr>
          <w:rFonts w:ascii="Times New Roman" w:hAnsi="Times New Roman" w:cs="Times New Roman"/>
          <w:color w:val="000000" w:themeColor="text1"/>
          <w:sz w:val="28"/>
          <w:szCs w:val="28"/>
        </w:rPr>
        <w:t>036</w:t>
      </w:r>
      <w:r w:rsidR="0016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B97A1C" w:rsidRPr="008E701E">
        <w:rPr>
          <w:rFonts w:ascii="Times New Roman" w:hAnsi="Times New Roman" w:cs="Times New Roman"/>
          <w:sz w:val="28"/>
          <w:szCs w:val="28"/>
        </w:rPr>
        <w:t>руб</w:t>
      </w:r>
      <w:r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881" w:rsidRPr="00E926B9" w:rsidRDefault="00867881" w:rsidP="001544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приобретение племенного молодняка </w:t>
      </w:r>
      <w:r w:rsidR="00B6350C"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>в объеме –</w:t>
      </w:r>
      <w:r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01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60E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E701E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 w:rsidR="0016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B6350C" w:rsidRPr="008E701E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1A073D" w:rsidRDefault="00867881" w:rsidP="001544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>просубсидировано: 10</w:t>
      </w:r>
      <w:r w:rsidR="0016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</w:t>
      </w:r>
      <w:r w:rsidRPr="00E9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племенного условного маточного поголовья</w:t>
      </w:r>
      <w:r w:rsidR="00E926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1D9" w:rsidRDefault="0042425D" w:rsidP="001544F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МСХ РФ № 246 от 21.06.2018 </w:t>
      </w:r>
      <w:r w:rsidR="008913A4">
        <w:rPr>
          <w:rFonts w:ascii="Times New Roman" w:hAnsi="Times New Roman" w:cs="Times New Roman"/>
          <w:sz w:val="28"/>
          <w:szCs w:val="28"/>
        </w:rPr>
        <w:t>года главным оператором селекционно-племенной работы в республике является БУ РА «Горно-Алтайский СИЦ», который</w:t>
      </w:r>
      <w:r w:rsidR="006D1CD9">
        <w:rPr>
          <w:rFonts w:ascii="Times New Roman" w:hAnsi="Times New Roman" w:cs="Times New Roman"/>
          <w:sz w:val="28"/>
          <w:szCs w:val="28"/>
        </w:rPr>
        <w:t xml:space="preserve"> совместно </w:t>
      </w:r>
      <w:proofErr w:type="gramStart"/>
      <w:r w:rsidR="006D1C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1CD9">
        <w:rPr>
          <w:rFonts w:ascii="Times New Roman" w:hAnsi="Times New Roman" w:cs="Times New Roman"/>
          <w:sz w:val="28"/>
          <w:szCs w:val="28"/>
        </w:rPr>
        <w:t xml:space="preserve"> специалистами отдела животноводства </w:t>
      </w:r>
      <w:r w:rsidR="00097AD3">
        <w:rPr>
          <w:rFonts w:ascii="Times New Roman" w:hAnsi="Times New Roman" w:cs="Times New Roman"/>
          <w:sz w:val="28"/>
          <w:szCs w:val="28"/>
        </w:rPr>
        <w:t>МСХ РА</w:t>
      </w:r>
      <w:r w:rsidR="006D1CD9">
        <w:rPr>
          <w:rFonts w:ascii="Times New Roman" w:hAnsi="Times New Roman" w:cs="Times New Roman"/>
          <w:sz w:val="28"/>
          <w:szCs w:val="28"/>
        </w:rPr>
        <w:t xml:space="preserve"> </w:t>
      </w:r>
      <w:r w:rsidR="00D71E6C">
        <w:rPr>
          <w:rFonts w:ascii="Times New Roman" w:hAnsi="Times New Roman" w:cs="Times New Roman"/>
          <w:sz w:val="28"/>
          <w:szCs w:val="28"/>
        </w:rPr>
        <w:t>осуществляет</w:t>
      </w:r>
      <w:r w:rsidR="006011D9">
        <w:rPr>
          <w:rFonts w:ascii="Times New Roman" w:hAnsi="Times New Roman" w:cs="Times New Roman"/>
          <w:sz w:val="28"/>
          <w:szCs w:val="28"/>
        </w:rPr>
        <w:t xml:space="preserve"> </w:t>
      </w:r>
      <w:r w:rsidR="006011D9" w:rsidRPr="009C7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и поставку племенного высокопродуктивного молодняка сельскохозяйственных животных из племенных хозяйств в товарные хозяйства республики, для за</w:t>
      </w:r>
      <w:r w:rsidR="006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мены </w:t>
      </w:r>
      <w:proofErr w:type="spellStart"/>
      <w:r w:rsidR="006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низкопродуктивных</w:t>
      </w:r>
      <w:proofErr w:type="spellEnd"/>
      <w:r w:rsidR="006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животных.</w:t>
      </w:r>
      <w:r w:rsidR="0096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запланирована осенняя реализация </w:t>
      </w:r>
      <w:r w:rsidR="008E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455 условных голов племенных животных в </w:t>
      </w:r>
      <w:r w:rsidR="009612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</w:t>
      </w:r>
      <w:r w:rsidR="008E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республики </w:t>
      </w:r>
      <w:r w:rsidR="00961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покупка племенного поголовья молодняка по всем направлениям племенной специализации хозяйств. Формируется реестр по данному направлению.</w:t>
      </w:r>
    </w:p>
    <w:p w:rsidR="004513BB" w:rsidRDefault="006011D9" w:rsidP="00154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05">
        <w:rPr>
          <w:rFonts w:ascii="Times New Roman" w:hAnsi="Times New Roman" w:cs="Times New Roman"/>
          <w:sz w:val="28"/>
          <w:szCs w:val="28"/>
        </w:rPr>
        <w:t>Для</w:t>
      </w:r>
      <w:r w:rsidRPr="00396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B00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продуктивных качеств животных</w:t>
      </w:r>
      <w:r w:rsidRPr="003A6B00">
        <w:rPr>
          <w:rFonts w:ascii="Times New Roman" w:hAnsi="Times New Roman" w:cs="Times New Roman"/>
          <w:sz w:val="28"/>
          <w:szCs w:val="28"/>
        </w:rPr>
        <w:t xml:space="preserve"> </w:t>
      </w:r>
      <w:r w:rsidR="00672E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672E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EC9">
        <w:rPr>
          <w:rFonts w:ascii="Times New Roman" w:hAnsi="Times New Roman" w:cs="Times New Roman"/>
          <w:sz w:val="28"/>
          <w:szCs w:val="28"/>
        </w:rPr>
        <w:t>начата</w:t>
      </w:r>
      <w:r>
        <w:rPr>
          <w:rFonts w:ascii="Times New Roman" w:hAnsi="Times New Roman" w:cs="Times New Roman"/>
          <w:sz w:val="28"/>
          <w:szCs w:val="28"/>
        </w:rPr>
        <w:t xml:space="preserve"> работа по улучшению </w:t>
      </w:r>
      <w:r w:rsidRPr="003A6B0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скота путем восстановления работ по искусственному осем</w:t>
      </w:r>
      <w:r w:rsidR="004D4E26">
        <w:rPr>
          <w:rFonts w:ascii="Times New Roman" w:hAnsi="Times New Roman" w:cs="Times New Roman"/>
          <w:sz w:val="28"/>
          <w:szCs w:val="28"/>
        </w:rPr>
        <w:t xml:space="preserve">енению КРС. </w:t>
      </w:r>
      <w:r w:rsidR="004513BB">
        <w:rPr>
          <w:rFonts w:ascii="Times New Roman" w:hAnsi="Times New Roman" w:cs="Times New Roman"/>
          <w:sz w:val="28"/>
          <w:szCs w:val="28"/>
        </w:rPr>
        <w:t>На базе ГАГУ были проведены курсы «Искусственного осеменения животных» обучены специалисты, закуплено оборудование для искусственного осеменения и теперь есть техническая возможность проводить данную работу в любом МО при наличии заявок.</w:t>
      </w:r>
    </w:p>
    <w:p w:rsidR="006011D9" w:rsidRDefault="006011D9" w:rsidP="00154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2019 года искусственно осеменено 2189 коров и телок</w:t>
      </w:r>
      <w:r w:rsidR="004513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3BB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4513BB" w:rsidRPr="00D71E6C">
        <w:rPr>
          <w:rFonts w:ascii="Times New Roman" w:hAnsi="Times New Roman" w:cs="Times New Roman"/>
          <w:sz w:val="28"/>
          <w:szCs w:val="28"/>
        </w:rPr>
        <w:t>158%</w:t>
      </w:r>
      <w:r w:rsidR="004513BB">
        <w:rPr>
          <w:rFonts w:ascii="Times New Roman" w:hAnsi="Times New Roman" w:cs="Times New Roman"/>
          <w:sz w:val="28"/>
          <w:szCs w:val="28"/>
        </w:rPr>
        <w:t xml:space="preserve"> превышает показатели </w:t>
      </w:r>
      <w:r>
        <w:rPr>
          <w:rFonts w:ascii="Times New Roman" w:hAnsi="Times New Roman" w:cs="Times New Roman"/>
          <w:sz w:val="28"/>
          <w:szCs w:val="28"/>
        </w:rPr>
        <w:t>предыдущего года</w:t>
      </w:r>
      <w:r w:rsidRPr="00D71E6C">
        <w:rPr>
          <w:rFonts w:ascii="Times New Roman" w:hAnsi="Times New Roman" w:cs="Times New Roman"/>
          <w:sz w:val="28"/>
          <w:szCs w:val="28"/>
        </w:rPr>
        <w:t>.</w:t>
      </w:r>
      <w:r w:rsidR="00F84BE3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A6553D"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 w:rsidR="00F84BE3">
        <w:rPr>
          <w:rFonts w:ascii="Times New Roman" w:hAnsi="Times New Roman" w:cs="Times New Roman"/>
          <w:sz w:val="28"/>
          <w:szCs w:val="28"/>
        </w:rPr>
        <w:t>проводилась в молочных хозяйствах.</w:t>
      </w:r>
    </w:p>
    <w:p w:rsidR="00797C05" w:rsidRPr="005D15D9" w:rsidRDefault="00797C05" w:rsidP="001544FD">
      <w:pPr>
        <w:spacing w:after="0"/>
        <w:ind w:right="58" w:firstLine="709"/>
        <w:jc w:val="both"/>
        <w:rPr>
          <w:rFonts w:ascii="Times New Roman" w:hAnsi="Times New Roman"/>
          <w:sz w:val="28"/>
          <w:szCs w:val="28"/>
        </w:rPr>
      </w:pPr>
      <w:r w:rsidRPr="005D15D9">
        <w:rPr>
          <w:rFonts w:ascii="Times New Roman" w:hAnsi="Times New Roman"/>
          <w:sz w:val="28"/>
          <w:szCs w:val="28"/>
        </w:rPr>
        <w:t>На 01.</w:t>
      </w:r>
      <w:r>
        <w:rPr>
          <w:rFonts w:ascii="Times New Roman" w:hAnsi="Times New Roman"/>
          <w:sz w:val="28"/>
          <w:szCs w:val="28"/>
        </w:rPr>
        <w:t>01.2020</w:t>
      </w:r>
      <w:r w:rsidRPr="005D15D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республике работают 30</w:t>
      </w:r>
      <w:r w:rsidRPr="005D15D9">
        <w:rPr>
          <w:rFonts w:ascii="Times New Roman" w:hAnsi="Times New Roman"/>
          <w:sz w:val="28"/>
          <w:szCs w:val="28"/>
        </w:rPr>
        <w:t xml:space="preserve"> молочно-товарных ферм. </w:t>
      </w:r>
      <w:r>
        <w:rPr>
          <w:rFonts w:ascii="Times New Roman" w:hAnsi="Times New Roman"/>
          <w:sz w:val="28"/>
          <w:szCs w:val="28"/>
        </w:rPr>
        <w:t>В том числе</w:t>
      </w:r>
      <w:r w:rsidRPr="005D15D9">
        <w:rPr>
          <w:rFonts w:ascii="Times New Roman" w:hAnsi="Times New Roman"/>
          <w:sz w:val="28"/>
          <w:szCs w:val="28"/>
        </w:rPr>
        <w:t xml:space="preserve">: в </w:t>
      </w:r>
      <w:proofErr w:type="spellStart"/>
      <w:r w:rsidRPr="005D15D9">
        <w:rPr>
          <w:rFonts w:ascii="Times New Roman" w:hAnsi="Times New Roman"/>
          <w:sz w:val="28"/>
          <w:szCs w:val="28"/>
        </w:rPr>
        <w:t>Шебалинском</w:t>
      </w:r>
      <w:proofErr w:type="spellEnd"/>
      <w:r w:rsidRPr="005D15D9">
        <w:rPr>
          <w:rFonts w:ascii="Times New Roman" w:hAnsi="Times New Roman"/>
          <w:sz w:val="28"/>
          <w:szCs w:val="28"/>
        </w:rPr>
        <w:t xml:space="preserve"> районе – </w:t>
      </w:r>
      <w:r>
        <w:rPr>
          <w:rFonts w:ascii="Times New Roman" w:hAnsi="Times New Roman"/>
          <w:sz w:val="28"/>
          <w:szCs w:val="28"/>
        </w:rPr>
        <w:t>12</w:t>
      </w:r>
      <w:r w:rsidRPr="005D15D9">
        <w:rPr>
          <w:rFonts w:ascii="Times New Roman" w:hAnsi="Times New Roman"/>
          <w:sz w:val="28"/>
          <w:szCs w:val="28"/>
        </w:rPr>
        <w:t xml:space="preserve"> ферм, </w:t>
      </w:r>
      <w:proofErr w:type="spellStart"/>
      <w:r w:rsidRPr="005D15D9">
        <w:rPr>
          <w:rFonts w:ascii="Times New Roman" w:hAnsi="Times New Roman"/>
          <w:sz w:val="28"/>
          <w:szCs w:val="28"/>
        </w:rPr>
        <w:t>Усть-Коксинском</w:t>
      </w:r>
      <w:proofErr w:type="spellEnd"/>
      <w:r w:rsidRPr="005D15D9">
        <w:rPr>
          <w:rFonts w:ascii="Times New Roman" w:hAnsi="Times New Roman"/>
          <w:sz w:val="28"/>
          <w:szCs w:val="28"/>
        </w:rPr>
        <w:t xml:space="preserve"> районе – </w:t>
      </w:r>
      <w:r>
        <w:rPr>
          <w:rFonts w:ascii="Times New Roman" w:hAnsi="Times New Roman"/>
          <w:sz w:val="28"/>
          <w:szCs w:val="28"/>
        </w:rPr>
        <w:t>3</w:t>
      </w:r>
      <w:r w:rsidRPr="005D15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5D9">
        <w:rPr>
          <w:rFonts w:ascii="Times New Roman" w:hAnsi="Times New Roman"/>
          <w:sz w:val="28"/>
          <w:szCs w:val="28"/>
        </w:rPr>
        <w:t>Усть</w:t>
      </w:r>
      <w:proofErr w:type="spellEnd"/>
      <w:r w:rsidRPr="005D15D9">
        <w:rPr>
          <w:rFonts w:ascii="Times New Roman" w:hAnsi="Times New Roman"/>
          <w:sz w:val="28"/>
          <w:szCs w:val="28"/>
        </w:rPr>
        <w:t xml:space="preserve">-Канском – </w:t>
      </w:r>
      <w:r>
        <w:rPr>
          <w:rFonts w:ascii="Times New Roman" w:hAnsi="Times New Roman"/>
          <w:sz w:val="28"/>
          <w:szCs w:val="28"/>
        </w:rPr>
        <w:t>4</w:t>
      </w:r>
      <w:r w:rsidRPr="005D15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5D9">
        <w:rPr>
          <w:rFonts w:ascii="Times New Roman" w:hAnsi="Times New Roman"/>
          <w:sz w:val="28"/>
          <w:szCs w:val="28"/>
        </w:rPr>
        <w:t>Чойском</w:t>
      </w:r>
      <w:proofErr w:type="spellEnd"/>
      <w:r w:rsidRPr="005D15D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5D15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5D9">
        <w:rPr>
          <w:rFonts w:ascii="Times New Roman" w:hAnsi="Times New Roman"/>
          <w:sz w:val="28"/>
          <w:szCs w:val="28"/>
        </w:rPr>
        <w:t>Майминском</w:t>
      </w:r>
      <w:proofErr w:type="spellEnd"/>
      <w:r w:rsidRPr="005D15D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Pr="005D15D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D15D9">
        <w:rPr>
          <w:rFonts w:ascii="Times New Roman" w:hAnsi="Times New Roman"/>
          <w:sz w:val="28"/>
          <w:szCs w:val="28"/>
        </w:rPr>
        <w:t>Онгудайском</w:t>
      </w:r>
      <w:proofErr w:type="spellEnd"/>
      <w:r w:rsidRPr="005D15D9">
        <w:rPr>
          <w:rFonts w:ascii="Times New Roman" w:hAnsi="Times New Roman"/>
          <w:sz w:val="28"/>
          <w:szCs w:val="28"/>
        </w:rPr>
        <w:t xml:space="preserve"> – 1 ферма.      </w:t>
      </w:r>
    </w:p>
    <w:p w:rsidR="00797C05" w:rsidRDefault="00797C05" w:rsidP="001544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оголовье молочных коров на 01.06.2020</w:t>
      </w:r>
      <w:r w:rsidRPr="00ED0A33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составило</w:t>
      </w:r>
      <w:r w:rsidRPr="00ED0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3410</w:t>
      </w:r>
      <w:r w:rsidRPr="00ED0A33">
        <w:rPr>
          <w:rFonts w:ascii="Times New Roman" w:hAnsi="Times New Roman"/>
          <w:b/>
          <w:sz w:val="28"/>
          <w:szCs w:val="28"/>
        </w:rPr>
        <w:t xml:space="preserve"> гол</w:t>
      </w:r>
      <w:proofErr w:type="gramStart"/>
      <w:r w:rsidRPr="00ED0A33">
        <w:rPr>
          <w:rFonts w:ascii="Times New Roman" w:hAnsi="Times New Roman"/>
          <w:b/>
          <w:sz w:val="28"/>
          <w:szCs w:val="28"/>
        </w:rPr>
        <w:t>.</w:t>
      </w:r>
      <w:r w:rsidRPr="00ED0A33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ED0A33">
        <w:rPr>
          <w:rFonts w:ascii="Times New Roman" w:hAnsi="Times New Roman"/>
          <w:sz w:val="28"/>
          <w:szCs w:val="28"/>
        </w:rPr>
        <w:t>что выше уровня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</w:t>
      </w:r>
      <w:r w:rsidRPr="00ED0A3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D0A33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b/>
          <w:sz w:val="28"/>
          <w:szCs w:val="28"/>
        </w:rPr>
        <w:t xml:space="preserve">10 % </w:t>
      </w:r>
      <w:r w:rsidRPr="00ED0A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300 гол.)</w:t>
      </w:r>
      <w:r w:rsidRPr="00ED0A33">
        <w:rPr>
          <w:rFonts w:ascii="Times New Roman" w:hAnsi="Times New Roman"/>
          <w:sz w:val="28"/>
          <w:szCs w:val="28"/>
        </w:rPr>
        <w:t>.</w:t>
      </w:r>
    </w:p>
    <w:p w:rsidR="00797C05" w:rsidRPr="00ED0A33" w:rsidRDefault="00797C05" w:rsidP="001544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0A33">
        <w:rPr>
          <w:rFonts w:ascii="Times New Roman" w:hAnsi="Times New Roman"/>
          <w:sz w:val="28"/>
          <w:szCs w:val="28"/>
        </w:rPr>
        <w:t xml:space="preserve">На 1 </w:t>
      </w:r>
      <w:r>
        <w:rPr>
          <w:rFonts w:ascii="Times New Roman" w:hAnsi="Times New Roman"/>
          <w:sz w:val="28"/>
          <w:szCs w:val="28"/>
        </w:rPr>
        <w:t>января 2020</w:t>
      </w:r>
      <w:r w:rsidRPr="00ED0A33">
        <w:rPr>
          <w:rFonts w:ascii="Times New Roman" w:hAnsi="Times New Roman"/>
          <w:sz w:val="28"/>
          <w:szCs w:val="28"/>
        </w:rPr>
        <w:t xml:space="preserve"> г. валовый надой молока в хозяйствах всех категорий составил </w:t>
      </w:r>
      <w:r>
        <w:rPr>
          <w:rFonts w:ascii="Times New Roman" w:hAnsi="Times New Roman"/>
          <w:b/>
          <w:sz w:val="28"/>
          <w:szCs w:val="28"/>
        </w:rPr>
        <w:t>73,1 тыс. т.</w:t>
      </w:r>
      <w:r w:rsidRPr="00ED0A33">
        <w:rPr>
          <w:rFonts w:ascii="Times New Roman" w:hAnsi="Times New Roman"/>
          <w:sz w:val="28"/>
          <w:szCs w:val="28"/>
        </w:rPr>
        <w:t xml:space="preserve">, что ниже уровня </w:t>
      </w:r>
      <w:r>
        <w:rPr>
          <w:rFonts w:ascii="Times New Roman" w:hAnsi="Times New Roman"/>
          <w:sz w:val="28"/>
          <w:szCs w:val="28"/>
        </w:rPr>
        <w:t>аналогичного периода 2019</w:t>
      </w:r>
      <w:r w:rsidRPr="00ED0A33">
        <w:rPr>
          <w:rFonts w:ascii="Times New Roman" w:hAnsi="Times New Roman"/>
          <w:sz w:val="28"/>
          <w:szCs w:val="28"/>
        </w:rPr>
        <w:t xml:space="preserve"> года на </w:t>
      </w:r>
      <w:r w:rsidRPr="00ED0A33">
        <w:rPr>
          <w:rFonts w:ascii="Times New Roman" w:hAnsi="Times New Roman"/>
          <w:b/>
          <w:sz w:val="28"/>
          <w:szCs w:val="28"/>
        </w:rPr>
        <w:t>0,</w:t>
      </w:r>
      <w:r>
        <w:rPr>
          <w:rFonts w:ascii="Times New Roman" w:hAnsi="Times New Roman"/>
          <w:b/>
          <w:sz w:val="28"/>
          <w:szCs w:val="28"/>
        </w:rPr>
        <w:t>1%.</w:t>
      </w:r>
      <w:r w:rsidRPr="00ED0A33">
        <w:rPr>
          <w:rFonts w:ascii="Times New Roman" w:hAnsi="Times New Roman"/>
          <w:sz w:val="28"/>
          <w:szCs w:val="28"/>
        </w:rPr>
        <w:tab/>
      </w:r>
    </w:p>
    <w:p w:rsidR="00FF414D" w:rsidRPr="008E72CC" w:rsidRDefault="00022A4E" w:rsidP="001544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ведется работа по развитию в Республике Алтай молочного скотоводства</w:t>
      </w:r>
      <w:r w:rsidRPr="008E701E">
        <w:rPr>
          <w:rFonts w:ascii="Times New Roman" w:hAnsi="Times New Roman" w:cs="Times New Roman"/>
          <w:sz w:val="28"/>
          <w:szCs w:val="28"/>
        </w:rPr>
        <w:t>. В программе развития сельского хозяйства РФ</w:t>
      </w:r>
      <w:r w:rsidRPr="008E7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регулирования рынков сельскохозяйственной продукции</w:t>
      </w:r>
      <w:r w:rsidRPr="005B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сырья и продовольствия</w:t>
      </w:r>
      <w:r w:rsidR="00A6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выхода молока на 1 голову составляет более 6000 литров в год.</w:t>
      </w:r>
      <w:r w:rsidR="00A6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низкой породностью </w:t>
      </w:r>
      <w:r w:rsidR="0003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="00A6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крупного рогатого скота и особенностями рельефно –</w:t>
      </w:r>
      <w:r w:rsidR="0003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географического расположения республики Алтай </w:t>
      </w:r>
      <w:r w:rsidR="0003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молочное скотоводство в нашем регионе не достаточно развито. В связи с чем, </w:t>
      </w:r>
      <w:r w:rsidR="00A6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ведется планомерная работа по </w:t>
      </w:r>
      <w:r w:rsidR="0003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увеличению поголовья молочного скота и </w:t>
      </w:r>
      <w:r w:rsidR="00A6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улучшению </w:t>
      </w:r>
      <w:r w:rsidR="0003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товарных качеств</w:t>
      </w:r>
      <w:r w:rsidR="00A6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3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последние годы</w:t>
      </w:r>
      <w:r w:rsidR="00153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наблюдается</w:t>
      </w:r>
      <w:r w:rsidR="00A6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положительная динамика</w:t>
      </w:r>
      <w:r w:rsidR="00252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</w:t>
      </w:r>
      <w:r w:rsidR="00153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личения молочной продуктивности. </w:t>
      </w:r>
      <w:r w:rsidR="00FF414D" w:rsidRPr="008E72CC">
        <w:rPr>
          <w:rFonts w:ascii="Times New Roman" w:hAnsi="Times New Roman"/>
          <w:sz w:val="28"/>
          <w:szCs w:val="28"/>
        </w:rPr>
        <w:t xml:space="preserve">Продуктивность молочных коров за 2019 год в крупных и средних сельскохозяйственных организациях на 1 корову </w:t>
      </w:r>
      <w:r w:rsidR="00FF414D" w:rsidRPr="008E72CC">
        <w:rPr>
          <w:rFonts w:ascii="Times New Roman" w:hAnsi="Times New Roman"/>
          <w:b/>
          <w:sz w:val="28"/>
          <w:szCs w:val="28"/>
        </w:rPr>
        <w:t>3831 л</w:t>
      </w:r>
      <w:r w:rsidR="00FF414D" w:rsidRPr="008E72CC">
        <w:rPr>
          <w:rFonts w:ascii="Times New Roman" w:hAnsi="Times New Roman"/>
          <w:sz w:val="28"/>
          <w:szCs w:val="28"/>
        </w:rPr>
        <w:t xml:space="preserve">, в 2018 г. – </w:t>
      </w:r>
      <w:r w:rsidR="00FF414D" w:rsidRPr="008E72CC">
        <w:rPr>
          <w:rFonts w:ascii="Times New Roman" w:hAnsi="Times New Roman"/>
          <w:b/>
          <w:sz w:val="28"/>
          <w:szCs w:val="28"/>
        </w:rPr>
        <w:t>3043 л</w:t>
      </w:r>
      <w:r w:rsidR="00FF414D" w:rsidRPr="008E72CC">
        <w:rPr>
          <w:rFonts w:ascii="Times New Roman" w:hAnsi="Times New Roman"/>
          <w:sz w:val="28"/>
          <w:szCs w:val="28"/>
        </w:rPr>
        <w:t xml:space="preserve"> </w:t>
      </w:r>
      <w:r w:rsidR="00FF414D" w:rsidRPr="008E72CC">
        <w:rPr>
          <w:rFonts w:ascii="Times New Roman" w:hAnsi="Times New Roman"/>
          <w:b/>
          <w:sz w:val="28"/>
          <w:szCs w:val="28"/>
        </w:rPr>
        <w:t>(+788 л</w:t>
      </w:r>
      <w:r w:rsidR="00FF414D" w:rsidRPr="008E72CC">
        <w:rPr>
          <w:rFonts w:ascii="Times New Roman" w:hAnsi="Times New Roman"/>
          <w:sz w:val="28"/>
          <w:szCs w:val="28"/>
        </w:rPr>
        <w:t>).</w:t>
      </w:r>
    </w:p>
    <w:p w:rsidR="00797C05" w:rsidRDefault="00797C05" w:rsidP="001544FD">
      <w:pPr>
        <w:pStyle w:val="ac"/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2582F">
        <w:rPr>
          <w:rFonts w:ascii="Times New Roman" w:hAnsi="Times New Roman"/>
          <w:sz w:val="28"/>
          <w:szCs w:val="28"/>
        </w:rPr>
        <w:t>убсидии на развитие</w:t>
      </w:r>
      <w:r w:rsidRPr="0042582F">
        <w:rPr>
          <w:rFonts w:ascii="Times New Roman" w:hAnsi="Times New Roman"/>
          <w:b/>
          <w:sz w:val="28"/>
          <w:szCs w:val="28"/>
        </w:rPr>
        <w:t xml:space="preserve"> </w:t>
      </w:r>
      <w:r w:rsidRPr="001544FD">
        <w:rPr>
          <w:rFonts w:ascii="Times New Roman" w:hAnsi="Times New Roman"/>
          <w:sz w:val="28"/>
          <w:szCs w:val="28"/>
        </w:rPr>
        <w:t>молочного скотоводства.</w:t>
      </w:r>
    </w:p>
    <w:p w:rsidR="00797C05" w:rsidRDefault="00797C05" w:rsidP="001544FD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Согласно приказа</w:t>
      </w:r>
      <w:proofErr w:type="gramEnd"/>
      <w:r>
        <w:rPr>
          <w:rFonts w:ascii="Times New Roman" w:hAnsi="Times New Roman"/>
          <w:sz w:val="28"/>
          <w:szCs w:val="28"/>
        </w:rPr>
        <w:t xml:space="preserve"> Минсельхоза Республики Алтай ставка субсидий</w:t>
      </w:r>
      <w:r w:rsidRPr="00DC478E">
        <w:rPr>
          <w:rFonts w:ascii="Times New Roman" w:hAnsi="Times New Roman"/>
          <w:sz w:val="28"/>
          <w:szCs w:val="28"/>
        </w:rPr>
        <w:t xml:space="preserve"> на повышение продуктивности в </w:t>
      </w:r>
      <w:r>
        <w:rPr>
          <w:rFonts w:ascii="Times New Roman" w:hAnsi="Times New Roman"/>
          <w:sz w:val="28"/>
          <w:szCs w:val="28"/>
        </w:rPr>
        <w:t>молочном скотоводстве</w:t>
      </w:r>
      <w:r w:rsidRPr="00DC4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выглядит следующим образом</w:t>
      </w:r>
      <w:r w:rsidRPr="00DC478E">
        <w:rPr>
          <w:rFonts w:ascii="Times New Roman" w:hAnsi="Times New Roman"/>
          <w:sz w:val="28"/>
          <w:szCs w:val="28"/>
        </w:rPr>
        <w:t>:</w:t>
      </w:r>
    </w:p>
    <w:p w:rsidR="00797C05" w:rsidRDefault="00797C05" w:rsidP="001544FD">
      <w:pPr>
        <w:pStyle w:val="a6"/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8AC">
        <w:rPr>
          <w:rFonts w:ascii="Times New Roman" w:hAnsi="Times New Roman"/>
          <w:sz w:val="28"/>
          <w:szCs w:val="28"/>
        </w:rPr>
        <w:t xml:space="preserve">на молоко высшего (далее - В) и первого (далее - </w:t>
      </w:r>
      <w:r w:rsidRPr="00DE48AC">
        <w:rPr>
          <w:rFonts w:ascii="Times New Roman" w:hAnsi="Times New Roman"/>
          <w:sz w:val="28"/>
          <w:szCs w:val="28"/>
          <w:lang w:val="en-US"/>
        </w:rPr>
        <w:t>I</w:t>
      </w:r>
      <w:r w:rsidRPr="00DE48AC">
        <w:rPr>
          <w:rFonts w:ascii="Times New Roman" w:hAnsi="Times New Roman"/>
          <w:sz w:val="28"/>
          <w:szCs w:val="28"/>
        </w:rPr>
        <w:t>) сортов, за 1 кг</w:t>
      </w:r>
      <w:proofErr w:type="gramStart"/>
      <w:r w:rsidRPr="00DE48AC">
        <w:rPr>
          <w:rFonts w:ascii="Times New Roman" w:hAnsi="Times New Roman"/>
          <w:sz w:val="28"/>
          <w:szCs w:val="28"/>
        </w:rPr>
        <w:t>.</w:t>
      </w:r>
      <w:proofErr w:type="gramEnd"/>
      <w:r w:rsidRPr="00DE48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48AC">
        <w:rPr>
          <w:rFonts w:ascii="Times New Roman" w:hAnsi="Times New Roman"/>
          <w:sz w:val="28"/>
          <w:szCs w:val="28"/>
        </w:rPr>
        <w:t>в</w:t>
      </w:r>
      <w:proofErr w:type="gramEnd"/>
      <w:r w:rsidRPr="00DE48AC">
        <w:rPr>
          <w:rFonts w:ascii="Times New Roman" w:hAnsi="Times New Roman"/>
          <w:sz w:val="28"/>
          <w:szCs w:val="28"/>
        </w:rPr>
        <w:t xml:space="preserve"> размере 4,00 руб.;</w:t>
      </w:r>
    </w:p>
    <w:p w:rsidR="00797C05" w:rsidRDefault="00797C05" w:rsidP="001544FD">
      <w:pPr>
        <w:pStyle w:val="a6"/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молоко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сорта (далее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 в размере 2,50 руб. (повышающие коэффициенты не распространяются).</w:t>
      </w:r>
    </w:p>
    <w:p w:rsidR="00797C05" w:rsidRPr="00DE48AC" w:rsidRDefault="00797C05" w:rsidP="001544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Приобретение хозяйствами молочных коров</w:t>
      </w:r>
      <w:r w:rsidRPr="00DC478E">
        <w:rPr>
          <w:rFonts w:ascii="Times New Roman" w:hAnsi="Times New Roman"/>
          <w:sz w:val="28"/>
          <w:szCs w:val="28"/>
        </w:rPr>
        <w:t xml:space="preserve"> за счет привлечения </w:t>
      </w:r>
      <w:r>
        <w:rPr>
          <w:rFonts w:ascii="Times New Roman" w:hAnsi="Times New Roman"/>
          <w:sz w:val="28"/>
          <w:szCs w:val="28"/>
        </w:rPr>
        <w:t>кредитных ресурсов и оказания</w:t>
      </w:r>
      <w:r w:rsidRPr="00DC478E">
        <w:rPr>
          <w:rFonts w:ascii="Times New Roman" w:hAnsi="Times New Roman"/>
          <w:sz w:val="28"/>
          <w:szCs w:val="28"/>
        </w:rPr>
        <w:t xml:space="preserve"> государственной поддержки в виде субсидирования </w:t>
      </w:r>
      <w:r>
        <w:rPr>
          <w:rFonts w:ascii="Times New Roman" w:hAnsi="Times New Roman"/>
          <w:sz w:val="28"/>
          <w:szCs w:val="28"/>
        </w:rPr>
        <w:t xml:space="preserve">на возмещение </w:t>
      </w:r>
      <w:r w:rsidRPr="00DC478E">
        <w:rPr>
          <w:rFonts w:ascii="Times New Roman" w:hAnsi="Times New Roman"/>
          <w:sz w:val="28"/>
          <w:szCs w:val="28"/>
        </w:rPr>
        <w:t>части затрат на приобретение племенного высокопродуктивного поголовья мол</w:t>
      </w:r>
      <w:r>
        <w:rPr>
          <w:rFonts w:ascii="Times New Roman" w:hAnsi="Times New Roman"/>
          <w:sz w:val="28"/>
          <w:szCs w:val="28"/>
        </w:rPr>
        <w:t xml:space="preserve">очных коров в размере </w:t>
      </w:r>
      <w:r w:rsidRPr="0086253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80 </w:t>
      </w:r>
      <w:r w:rsidRPr="00047CEA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E48AC">
        <w:rPr>
          <w:rFonts w:ascii="Times New Roman" w:hAnsi="Times New Roman"/>
          <w:sz w:val="28"/>
          <w:szCs w:val="28"/>
        </w:rPr>
        <w:t xml:space="preserve">но не более 80 000 руб. за 1 голову). </w:t>
      </w:r>
    </w:p>
    <w:p w:rsidR="00797C05" w:rsidRDefault="00797C05" w:rsidP="001544FD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78E">
        <w:rPr>
          <w:rFonts w:ascii="Times New Roman" w:hAnsi="Times New Roman"/>
          <w:sz w:val="28"/>
          <w:szCs w:val="28"/>
        </w:rPr>
        <w:t>Возмещение части затрат на техническую модернизацию в молочном скотоводстве в рамках республиканской программы «Техническая и технологическая моде</w:t>
      </w:r>
      <w:r>
        <w:rPr>
          <w:rFonts w:ascii="Times New Roman" w:hAnsi="Times New Roman"/>
          <w:sz w:val="28"/>
          <w:szCs w:val="28"/>
        </w:rPr>
        <w:t xml:space="preserve">рнизация» в размере </w:t>
      </w:r>
      <w:r w:rsidRPr="00DE48AC"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-</w:t>
      </w:r>
      <w:r w:rsidRPr="00047CEA">
        <w:rPr>
          <w:rFonts w:ascii="Times New Roman" w:hAnsi="Times New Roman"/>
          <w:b/>
          <w:sz w:val="28"/>
          <w:szCs w:val="28"/>
        </w:rPr>
        <w:t>80%</w:t>
      </w:r>
      <w:r w:rsidRPr="00DC478E">
        <w:rPr>
          <w:rFonts w:ascii="Times New Roman" w:hAnsi="Times New Roman"/>
          <w:sz w:val="28"/>
          <w:szCs w:val="28"/>
        </w:rPr>
        <w:t xml:space="preserve"> из республиканского бюджета</w:t>
      </w:r>
      <w:r>
        <w:rPr>
          <w:rFonts w:ascii="Times New Roman" w:hAnsi="Times New Roman"/>
          <w:sz w:val="28"/>
          <w:szCs w:val="28"/>
        </w:rPr>
        <w:t xml:space="preserve"> согласно перечню утвержденный приказом Минсельхоза Республики Алтай</w:t>
      </w:r>
      <w:r w:rsidRPr="00DC478E">
        <w:rPr>
          <w:rFonts w:ascii="Times New Roman" w:hAnsi="Times New Roman"/>
          <w:sz w:val="28"/>
          <w:szCs w:val="28"/>
        </w:rPr>
        <w:t xml:space="preserve">. </w:t>
      </w:r>
    </w:p>
    <w:p w:rsidR="001A073D" w:rsidRPr="00BE7048" w:rsidRDefault="001A073D" w:rsidP="00154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8">
        <w:rPr>
          <w:rFonts w:ascii="Times New Roman" w:hAnsi="Times New Roman" w:cs="Times New Roman"/>
          <w:sz w:val="28"/>
          <w:szCs w:val="28"/>
        </w:rPr>
        <w:t>Республика Алтай занимает лидирующее место в Российской Федерации по концентрации поголовья и производству пантов марала.</w:t>
      </w:r>
    </w:p>
    <w:p w:rsidR="001A073D" w:rsidRPr="00BE7048" w:rsidRDefault="001A073D" w:rsidP="001544FD">
      <w:pPr>
        <w:ind w:firstLine="5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экспортным товаром Республики Алтай являются консервированные панты марала, объем вывоза за рубеж которых составил в 2018 году 42,9 тонны, статистической стоимостью 12,49 млн. долларов США (данные официальной таможенной статистики), что составляет около 97% от общего объема экспорта продукции АПК. </w:t>
      </w:r>
    </w:p>
    <w:p w:rsidR="001A073D" w:rsidRPr="00BE7048" w:rsidRDefault="001A073D" w:rsidP="001544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E7048">
        <w:rPr>
          <w:rFonts w:ascii="Times New Roman" w:hAnsi="Times New Roman" w:cs="Times New Roman"/>
          <w:color w:val="000000"/>
          <w:sz w:val="28"/>
          <w:szCs w:val="28"/>
        </w:rPr>
        <w:t>Разведением маралов в республике занимается 76 хозяйств различных форм</w:t>
      </w:r>
      <w:r w:rsidRPr="00BE7048">
        <w:rPr>
          <w:rFonts w:ascii="Times New Roman" w:hAnsi="Times New Roman" w:cs="Times New Roman"/>
        </w:rPr>
        <w:t xml:space="preserve"> </w:t>
      </w:r>
      <w:r w:rsidRPr="00BE7048">
        <w:rPr>
          <w:rFonts w:ascii="Times New Roman" w:hAnsi="Times New Roman" w:cs="Times New Roman"/>
          <w:color w:val="000000"/>
          <w:sz w:val="28"/>
          <w:szCs w:val="28"/>
        </w:rPr>
        <w:t>собственности в шести муниципальных образованиях с общим поголовьем 56,2 тыс. голов (СХО 43,6 тыс. гол и КФХ 12,6 тыс. гол.), хозяйства ежегодно производят более 38 тонн консервированных пантов.</w:t>
      </w:r>
    </w:p>
    <w:p w:rsidR="001A073D" w:rsidRPr="00BE7048" w:rsidRDefault="008E72CC" w:rsidP="001544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073D" w:rsidRPr="00BE7048">
        <w:rPr>
          <w:rFonts w:ascii="Times New Roman" w:hAnsi="Times New Roman" w:cs="Times New Roman"/>
          <w:sz w:val="28"/>
          <w:szCs w:val="28"/>
        </w:rPr>
        <w:t xml:space="preserve"> ноябре  2016 года  Государственной комиссией Российской Федерации по испытанию и охране селекционных достижений утверждены 2 новых высокопродуктивных </w:t>
      </w:r>
      <w:r w:rsidR="001A073D" w:rsidRPr="001544FD">
        <w:rPr>
          <w:rFonts w:ascii="Times New Roman" w:hAnsi="Times New Roman" w:cs="Times New Roman"/>
          <w:sz w:val="28"/>
          <w:szCs w:val="28"/>
        </w:rPr>
        <w:t>типа «</w:t>
      </w:r>
      <w:proofErr w:type="spellStart"/>
      <w:r w:rsidR="001A073D" w:rsidRPr="001544FD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1A073D" w:rsidRPr="001544FD">
        <w:rPr>
          <w:rFonts w:ascii="Times New Roman" w:hAnsi="Times New Roman" w:cs="Times New Roman"/>
          <w:sz w:val="28"/>
          <w:szCs w:val="28"/>
        </w:rPr>
        <w:t>»  и «Теньгинский».</w:t>
      </w:r>
      <w:r w:rsidR="001A073D" w:rsidRPr="00BE7048">
        <w:rPr>
          <w:rFonts w:ascii="Times New Roman" w:hAnsi="Times New Roman" w:cs="Times New Roman"/>
          <w:sz w:val="28"/>
          <w:szCs w:val="28"/>
        </w:rPr>
        <w:t xml:space="preserve"> В том числе маток 6,6 тыс. голов, рогачей 6,8 тыс. голова. Средний показатель выход молодняка на 100 маток по племенным хозяйствам составляет - 66%. </w:t>
      </w:r>
    </w:p>
    <w:p w:rsidR="001A073D" w:rsidRPr="00BE7048" w:rsidRDefault="001A073D" w:rsidP="001544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04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поддержка на развитие мараловодства в 2019 году составила около 22 млн. рублей, в том числе на племенное маточное поголовье 8,0. млн. рублей. </w:t>
      </w:r>
    </w:p>
    <w:p w:rsidR="001A073D" w:rsidRPr="00BE7048" w:rsidRDefault="001A073D" w:rsidP="001544F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8">
        <w:rPr>
          <w:rFonts w:ascii="Times New Roman" w:hAnsi="Times New Roman" w:cs="Times New Roman"/>
          <w:sz w:val="28"/>
          <w:szCs w:val="28"/>
        </w:rPr>
        <w:lastRenderedPageBreak/>
        <w:t xml:space="preserve">В переходных условиях </w:t>
      </w:r>
      <w:r w:rsidRPr="00BE7048">
        <w:rPr>
          <w:rFonts w:ascii="Times New Roman" w:hAnsi="Times New Roman" w:cs="Times New Roman"/>
          <w:spacing w:val="-2"/>
          <w:sz w:val="28"/>
          <w:szCs w:val="28"/>
        </w:rPr>
        <w:t xml:space="preserve">реформирования сельскохозяйственного производства отрасли произошла </w:t>
      </w:r>
      <w:r w:rsidRPr="00BE7048">
        <w:rPr>
          <w:rFonts w:ascii="Times New Roman" w:hAnsi="Times New Roman" w:cs="Times New Roman"/>
          <w:sz w:val="28"/>
          <w:szCs w:val="28"/>
        </w:rPr>
        <w:t>стабилизация поголовья маралов в пределах 54 – 56 тысяч голов.</w:t>
      </w:r>
    </w:p>
    <w:p w:rsidR="001A073D" w:rsidRPr="00BE7048" w:rsidRDefault="001A073D" w:rsidP="001544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048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во всех мараловодческих хозяйствах началась панторезная компания. </w:t>
      </w:r>
    </w:p>
    <w:p w:rsidR="001A073D" w:rsidRPr="00BE7048" w:rsidRDefault="001A073D" w:rsidP="001544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048">
        <w:rPr>
          <w:rFonts w:ascii="Times New Roman" w:hAnsi="Times New Roman" w:cs="Times New Roman"/>
          <w:color w:val="000000"/>
          <w:sz w:val="28"/>
          <w:szCs w:val="28"/>
        </w:rPr>
        <w:t>По ведомственной отчетности  на 11 июня 2020 года заготовлено 45 103 кг пантов марала. Средняя продуктивность на одного марала-рогача по республике составляет   7,15 кг. Наивысший результат по данному показателю занимает МО «</w:t>
      </w:r>
      <w:proofErr w:type="spellStart"/>
      <w:r w:rsidRPr="00BE7048">
        <w:rPr>
          <w:rFonts w:ascii="Times New Roman" w:hAnsi="Times New Roman" w:cs="Times New Roman"/>
          <w:color w:val="000000"/>
          <w:sz w:val="28"/>
          <w:szCs w:val="28"/>
        </w:rPr>
        <w:t>Шебалинский</w:t>
      </w:r>
      <w:proofErr w:type="spellEnd"/>
      <w:r w:rsidRPr="00BE7048">
        <w:rPr>
          <w:rFonts w:ascii="Times New Roman" w:hAnsi="Times New Roman" w:cs="Times New Roman"/>
          <w:color w:val="000000"/>
          <w:sz w:val="28"/>
          <w:szCs w:val="28"/>
        </w:rPr>
        <w:t xml:space="preserve"> район» и составляет 8,75 кг. На втором месте МО «</w:t>
      </w:r>
      <w:proofErr w:type="spellStart"/>
      <w:r w:rsidRPr="00BE7048">
        <w:rPr>
          <w:rFonts w:ascii="Times New Roman" w:hAnsi="Times New Roman" w:cs="Times New Roman"/>
          <w:color w:val="000000"/>
          <w:sz w:val="28"/>
          <w:szCs w:val="28"/>
        </w:rPr>
        <w:t>Онгудайский</w:t>
      </w:r>
      <w:proofErr w:type="spellEnd"/>
      <w:r w:rsidRPr="00BE7048">
        <w:rPr>
          <w:rFonts w:ascii="Times New Roman" w:hAnsi="Times New Roman" w:cs="Times New Roman"/>
          <w:color w:val="000000"/>
          <w:sz w:val="28"/>
          <w:szCs w:val="28"/>
        </w:rPr>
        <w:t xml:space="preserve"> район» с результатом 7,98 кг. Третье место за МО «</w:t>
      </w:r>
      <w:proofErr w:type="spellStart"/>
      <w:r w:rsidRPr="00BE7048">
        <w:rPr>
          <w:rFonts w:ascii="Times New Roman" w:hAnsi="Times New Roman" w:cs="Times New Roman"/>
          <w:color w:val="000000"/>
          <w:sz w:val="28"/>
          <w:szCs w:val="28"/>
        </w:rPr>
        <w:t>Усть-Коксинский</w:t>
      </w:r>
      <w:proofErr w:type="spellEnd"/>
      <w:r w:rsidRPr="00BE7048">
        <w:rPr>
          <w:rFonts w:ascii="Times New Roman" w:hAnsi="Times New Roman" w:cs="Times New Roman"/>
          <w:color w:val="000000"/>
          <w:sz w:val="28"/>
          <w:szCs w:val="28"/>
        </w:rPr>
        <w:t xml:space="preserve"> район» с результатом 6,96 кг.</w:t>
      </w:r>
    </w:p>
    <w:p w:rsidR="001A073D" w:rsidRPr="00BE7048" w:rsidRDefault="001A073D" w:rsidP="001544FD">
      <w:pPr>
        <w:spacing w:after="12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E7048">
        <w:rPr>
          <w:rFonts w:ascii="Times New Roman" w:hAnsi="Times New Roman" w:cs="Times New Roman"/>
          <w:color w:val="000000"/>
          <w:sz w:val="28"/>
          <w:szCs w:val="28"/>
        </w:rPr>
        <w:t>Но необходимо отметить, что</w:t>
      </w:r>
      <w:r w:rsidRPr="00BE7048">
        <w:rPr>
          <w:rFonts w:ascii="Times New Roman" w:hAnsi="Times New Roman" w:cs="Times New Roman"/>
          <w:spacing w:val="-7"/>
          <w:sz w:val="28"/>
          <w:szCs w:val="28"/>
        </w:rPr>
        <w:t xml:space="preserve"> наблюдается  тенденция по наращиванию поголовья маралов рогачей, но в то же время отмечается снижение пантовой продуктивности. </w:t>
      </w:r>
    </w:p>
    <w:p w:rsidR="001A073D" w:rsidRPr="00BE7048" w:rsidRDefault="001A073D" w:rsidP="001544F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8">
        <w:rPr>
          <w:rFonts w:ascii="Times New Roman" w:hAnsi="Times New Roman" w:cs="Times New Roman"/>
          <w:sz w:val="28"/>
          <w:szCs w:val="28"/>
        </w:rPr>
        <w:t xml:space="preserve">Пантовая продуктивность в среднем по республике составляет 5,6 кг на </w:t>
      </w:r>
      <w:proofErr w:type="spellStart"/>
      <w:r w:rsidRPr="00BE7048">
        <w:rPr>
          <w:rFonts w:ascii="Times New Roman" w:hAnsi="Times New Roman" w:cs="Times New Roman"/>
          <w:sz w:val="28"/>
          <w:szCs w:val="28"/>
        </w:rPr>
        <w:t>перворожка</w:t>
      </w:r>
      <w:proofErr w:type="spellEnd"/>
      <w:r w:rsidRPr="00BE7048">
        <w:rPr>
          <w:rFonts w:ascii="Times New Roman" w:hAnsi="Times New Roman" w:cs="Times New Roman"/>
          <w:sz w:val="28"/>
          <w:szCs w:val="28"/>
        </w:rPr>
        <w:t xml:space="preserve"> 1,8 кг.  </w:t>
      </w:r>
    </w:p>
    <w:p w:rsidR="008E701E" w:rsidRDefault="008E701E" w:rsidP="001544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регионе широко развито овцеводство и козоводство, республика Алтай по всей России известна своей Горно-Алтайской породой овец </w:t>
      </w:r>
      <w:r w:rsidR="00034E84" w:rsidRPr="008E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мясошерстного и </w:t>
      </w:r>
      <w:r w:rsidRPr="008E70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шерстно-мясного направления продуктивности и Горно-Алтайской пуховой породой коз. Маточное поголовье овец с 2018 по 2020</w:t>
      </w:r>
      <w:r w:rsidR="00CD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увеличилось на 3014 голов, </w:t>
      </w:r>
      <w:r w:rsidRPr="008E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 на 1177 голов.</w:t>
      </w:r>
    </w:p>
    <w:p w:rsidR="008E701E" w:rsidRDefault="008E701E" w:rsidP="001544F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протяжении нескольких лет совместно с ФГБНУ «ФАНЦА» ведется работа по выведению мясошерстной породы овец на базе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прикатунского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типа горно-алтайской породы, которые отличаются строением конституции, выносливостью и скороспелостью.</w:t>
      </w:r>
    </w:p>
    <w:p w:rsidR="001A073D" w:rsidRDefault="001A073D" w:rsidP="001544F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сельского хозяйства</w:t>
      </w:r>
      <w:r w:rsidRPr="00861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идет в ногу со временем большими темпами.</w:t>
      </w:r>
      <w:r w:rsidRPr="003A6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перехода на цифровую платформу в </w:t>
      </w:r>
      <w:r w:rsidRPr="003A6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животноводстве активно применяются современные биотехнологии, одной из них является трансплантация эмбрионов.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новейший биотехнологический прием в селекции, основная ценность которого </w:t>
      </w:r>
      <w:r w:rsidRPr="008610E1">
        <w:rPr>
          <w:rFonts w:ascii="Times New Roman" w:hAnsi="Times New Roman" w:cs="Times New Roman"/>
          <w:sz w:val="28"/>
          <w:szCs w:val="28"/>
          <w:shd w:val="clear" w:color="auto" w:fill="FFFFFF"/>
        </w:rPr>
        <w:t>в увеличении количества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потомков по материнской линии и сокращение времени на формирование</w:t>
      </w:r>
      <w:r w:rsidRPr="00861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маточного поголовья как молочного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1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мясного направления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продуктивности </w:t>
      </w:r>
      <w:r w:rsidRPr="008610E1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073D" w:rsidRDefault="001A073D" w:rsidP="001544FD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6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 году</w:t>
      </w:r>
      <w:r w:rsidRPr="006B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56D5">
        <w:rPr>
          <w:rFonts w:ascii="Times New Roman" w:hAnsi="Times New Roman" w:cs="Times New Roman"/>
          <w:sz w:val="28"/>
          <w:szCs w:val="28"/>
        </w:rPr>
        <w:t xml:space="preserve">Республике Алтай </w:t>
      </w:r>
      <w:r>
        <w:rPr>
          <w:rFonts w:ascii="Times New Roman" w:hAnsi="Times New Roman" w:cs="Times New Roman"/>
          <w:sz w:val="28"/>
          <w:szCs w:val="28"/>
        </w:rPr>
        <w:t>впервые опробован</w:t>
      </w:r>
      <w:r w:rsidRPr="006B56D5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метод трансплантации эмбрионов</w:t>
      </w:r>
      <w:r w:rsidRPr="006B56D5">
        <w:rPr>
          <w:rFonts w:ascii="Times New Roman" w:hAnsi="Times New Roman" w:cs="Times New Roman"/>
          <w:sz w:val="28"/>
          <w:szCs w:val="28"/>
        </w:rPr>
        <w:t xml:space="preserve"> на базе хозяйств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Для проведения работ использовано  373 эмбриона, из них: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абердин-ангусов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259, герефордов – 74, казахской белоголовой – 40.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>УЗИ-диагностики процент стельности составил 53%. Работы проводились специалистам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АгроПлемКонсалтинг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Самарской области. Результаты мы уже получили буквально в апреле – мае текущего года. </w:t>
      </w:r>
    </w:p>
    <w:p w:rsidR="001A073D" w:rsidRDefault="001A073D" w:rsidP="001544FD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Прецедент трансплантации эмбрионов в Республике Алтай был создан, поэтому в</w:t>
      </w:r>
      <w:r w:rsidRPr="00E92D1B">
        <w:rPr>
          <w:rFonts w:ascii="Times New Roman" w:hAnsi="Times New Roman" w:cs="Times New Roman"/>
          <w:bCs/>
          <w:sz w:val="28"/>
          <w:szCs w:val="28"/>
        </w:rPr>
        <w:t xml:space="preserve"> дальнейшем работа по внедрению новых биотехнологий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запланирована в первую очередь в </w:t>
      </w:r>
      <w:r w:rsidRPr="00E92D1B">
        <w:rPr>
          <w:rFonts w:ascii="Times New Roman" w:hAnsi="Times New Roman" w:cs="Times New Roman"/>
          <w:bCs/>
          <w:sz w:val="28"/>
          <w:szCs w:val="28"/>
        </w:rPr>
        <w:t>племенных хозяйствах республики</w:t>
      </w:r>
      <w:r>
        <w:rPr>
          <w:rFonts w:ascii="Times New Roman" w:hAnsi="Times New Roman" w:cs="Times New Roman"/>
          <w:bCs/>
          <w:sz w:val="28"/>
          <w:szCs w:val="28"/>
        </w:rPr>
        <w:t>, в соответствии с породной специализацией</w:t>
      </w:r>
      <w:r w:rsidRPr="00E92D1B">
        <w:rPr>
          <w:rFonts w:ascii="Times New Roman" w:hAnsi="Times New Roman" w:cs="Times New Roman"/>
          <w:bCs/>
          <w:sz w:val="28"/>
          <w:szCs w:val="28"/>
        </w:rPr>
        <w:t xml:space="preserve"> для улучшения генофонда и формирования высокоценного маточного поголовья, что приведет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значительному </w:t>
      </w:r>
      <w:r w:rsidRPr="00E92D1B">
        <w:rPr>
          <w:rFonts w:ascii="Times New Roman" w:hAnsi="Times New Roman" w:cs="Times New Roman"/>
          <w:bCs/>
          <w:sz w:val="28"/>
          <w:szCs w:val="28"/>
        </w:rPr>
        <w:t>пов</w:t>
      </w:r>
      <w:r>
        <w:rPr>
          <w:rFonts w:ascii="Times New Roman" w:hAnsi="Times New Roman" w:cs="Times New Roman"/>
          <w:bCs/>
          <w:sz w:val="28"/>
          <w:szCs w:val="28"/>
        </w:rPr>
        <w:t>ышению продуктивности животных за короткий период.</w:t>
      </w:r>
    </w:p>
    <w:p w:rsidR="006011D9" w:rsidRPr="004A087E" w:rsidRDefault="006011D9" w:rsidP="001544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сохранение генетических ресурсов сельскох</w:t>
      </w:r>
      <w:r w:rsidR="00C32221" w:rsidRPr="004A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озяйственных животных </w:t>
      </w:r>
      <w:proofErr w:type="gramStart"/>
      <w:r w:rsidR="00C32221" w:rsidRPr="004A0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</w:t>
      </w:r>
      <w:r w:rsidRPr="004A087E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международное значение и тесно связаны</w:t>
      </w:r>
      <w:proofErr w:type="gramEnd"/>
      <w:r w:rsidRPr="004A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устойчивым развитием сельского хозяйства, решением вопросов продовольственной безопасности и развитием систем производства сельскохозяйственной продукции. Таким образом, генетические исследования становятся незаменимым инструментом для решения задач селекции и целенаправленного повышения продуктивных качеств выращиваемых животных.</w:t>
      </w:r>
    </w:p>
    <w:p w:rsidR="006011D9" w:rsidRPr="005B7F63" w:rsidRDefault="006011D9" w:rsidP="001544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Селекционно-племенной службой республики </w:t>
      </w:r>
      <w:r w:rsidR="00F8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F84B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</w:t>
      </w:r>
      <w:r w:rsidR="0030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Алтай аналогичной лаборатории, </w:t>
      </w:r>
      <w:r w:rsidR="00E5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будет способствовать развитию качественных и продуктивных показателей </w:t>
      </w:r>
      <w:r w:rsidR="00304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отраслях животноводства.</w:t>
      </w:r>
    </w:p>
    <w:p w:rsidR="00CB62F3" w:rsidRDefault="006011D9" w:rsidP="001544FD">
      <w:pPr>
        <w:tabs>
          <w:tab w:val="left" w:pos="9355"/>
        </w:tabs>
        <w:spacing w:after="0"/>
        <w:ind w:right="-1"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рамках ветеринарных правил регионализации п</w:t>
      </w:r>
      <w:r w:rsidRPr="007769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роводится работа по идентификации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 страхованию племенного поголовья всех видов животных. </w:t>
      </w:r>
    </w:p>
    <w:p w:rsidR="00F84BE3" w:rsidRPr="00F84BE3" w:rsidRDefault="003553D2" w:rsidP="001544FD">
      <w:pPr>
        <w:tabs>
          <w:tab w:val="left" w:pos="9355"/>
        </w:tabs>
        <w:spacing w:after="0"/>
        <w:ind w:right="-1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 повсеместном внедрении в производство информационно-коммуникационных технологий для облегчения человеческого труда и прозрачности ведения животного от рождения до выхода на товарный или продуктовый рынок в</w:t>
      </w:r>
      <w:r w:rsidR="000636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отрасли животноводства используется автоматизированная </w:t>
      </w:r>
      <w:r w:rsidR="002E6E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электронная система племенного производственного учета «СЭЛЕКС». </w:t>
      </w:r>
      <w:r w:rsidR="00EB5D60" w:rsidRPr="009C746B">
        <w:rPr>
          <w:rFonts w:ascii="Times New Roman" w:hAnsi="Times New Roman" w:cs="Times New Roman"/>
          <w:color w:val="000000"/>
          <w:sz w:val="28"/>
          <w:szCs w:val="28"/>
        </w:rPr>
        <w:t xml:space="preserve">Перед племенными хозяйствами поставлены жесткие требования по племенному учету, оснащению электронными базами данных и главное по наличию специалистов зоотехников селекционеров и </w:t>
      </w:r>
      <w:proofErr w:type="spellStart"/>
      <w:r w:rsidR="00EB5D60" w:rsidRPr="009C746B">
        <w:rPr>
          <w:rFonts w:ascii="Times New Roman" w:hAnsi="Times New Roman" w:cs="Times New Roman"/>
          <w:color w:val="000000"/>
          <w:sz w:val="28"/>
          <w:szCs w:val="28"/>
        </w:rPr>
        <w:t>племучетчиков</w:t>
      </w:r>
      <w:proofErr w:type="spellEnd"/>
      <w:r w:rsidR="00EB5D60" w:rsidRPr="009C74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4BE3" w:rsidRPr="00F84B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настоящее время в Республике Алтай программа </w:t>
      </w:r>
      <w:r w:rsidR="00F84BE3" w:rsidRPr="00F84B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ИАС «</w:t>
      </w:r>
      <w:proofErr w:type="spellStart"/>
      <w:r w:rsidR="00F84BE3" w:rsidRPr="00F84B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Селэкс</w:t>
      </w:r>
      <w:proofErr w:type="spellEnd"/>
      <w:r w:rsidR="00F84BE3" w:rsidRPr="00F84B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-Мясной скот»,</w:t>
      </w:r>
      <w:r w:rsidR="00F84BE3" w:rsidRPr="00F84BE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F84BE3" w:rsidRPr="00F84B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внедрена</w:t>
      </w:r>
      <w:r w:rsidR="00F84B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успешно ведется</w:t>
      </w:r>
      <w:proofErr w:type="gramEnd"/>
      <w:r w:rsidR="00F84B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84BE3" w:rsidRPr="00F84B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 всех племенных хозяйствах, занимающихся разведением крупного рогатого скота мясного направления.</w:t>
      </w:r>
    </w:p>
    <w:p w:rsidR="00304BA0" w:rsidRDefault="00EB5D60" w:rsidP="001544F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C746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законодательством, для присвоения статуса </w:t>
      </w:r>
      <w:r w:rsidR="002E6E9B">
        <w:rPr>
          <w:rFonts w:ascii="Times New Roman" w:hAnsi="Times New Roman" w:cs="Times New Roman"/>
          <w:color w:val="000000"/>
          <w:sz w:val="28"/>
          <w:szCs w:val="28"/>
        </w:rPr>
        <w:t xml:space="preserve">племенной организации, хозяйства </w:t>
      </w:r>
      <w:r w:rsidR="00E554C0">
        <w:rPr>
          <w:rFonts w:ascii="Times New Roman" w:hAnsi="Times New Roman" w:cs="Times New Roman"/>
          <w:color w:val="000000"/>
          <w:sz w:val="28"/>
          <w:szCs w:val="28"/>
        </w:rPr>
        <w:t xml:space="preserve">должны </w:t>
      </w:r>
      <w:r w:rsidR="002E6E9B">
        <w:rPr>
          <w:rFonts w:ascii="Times New Roman" w:hAnsi="Times New Roman" w:cs="Times New Roman"/>
          <w:color w:val="000000"/>
          <w:sz w:val="28"/>
          <w:szCs w:val="28"/>
        </w:rPr>
        <w:t>располага</w:t>
      </w:r>
      <w:r w:rsidR="00E554C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9C7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E9B"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="003553D2">
        <w:rPr>
          <w:rFonts w:ascii="Times New Roman" w:hAnsi="Times New Roman" w:cs="Times New Roman"/>
          <w:color w:val="000000"/>
          <w:sz w:val="28"/>
          <w:szCs w:val="28"/>
        </w:rPr>
        <w:t xml:space="preserve"> спектр</w:t>
      </w:r>
      <w:r w:rsidR="002E6E9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553D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</w:t>
      </w:r>
      <w:r w:rsidR="00E554C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55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EC9" w:rsidRPr="004C5E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53D2">
        <w:rPr>
          <w:rFonts w:ascii="Times New Roman" w:hAnsi="Times New Roman" w:cs="Times New Roman"/>
          <w:color w:val="000000"/>
          <w:sz w:val="28"/>
          <w:szCs w:val="28"/>
        </w:rPr>
        <w:t>спольз</w:t>
      </w:r>
      <w:r w:rsidR="00E554C0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4C5EC9" w:rsidRPr="004C5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3D2">
        <w:rPr>
          <w:rFonts w:ascii="Times New Roman" w:hAnsi="Times New Roman" w:cs="Times New Roman"/>
          <w:color w:val="000000"/>
          <w:sz w:val="28"/>
          <w:szCs w:val="28"/>
        </w:rPr>
        <w:t xml:space="preserve">в воспроизводстве </w:t>
      </w:r>
      <w:r w:rsidR="004C5EC9" w:rsidRPr="004C5EC9">
        <w:rPr>
          <w:rFonts w:ascii="Times New Roman" w:hAnsi="Times New Roman" w:cs="Times New Roman"/>
          <w:color w:val="000000"/>
          <w:sz w:val="28"/>
          <w:szCs w:val="28"/>
        </w:rPr>
        <w:t xml:space="preserve">метод чистопородного разведения племенных </w:t>
      </w:r>
      <w:r w:rsidR="002E6E9B">
        <w:rPr>
          <w:rFonts w:ascii="Times New Roman" w:hAnsi="Times New Roman" w:cs="Times New Roman"/>
          <w:color w:val="000000"/>
          <w:sz w:val="28"/>
          <w:szCs w:val="28"/>
        </w:rPr>
        <w:t>животных.</w:t>
      </w:r>
      <w:r w:rsidR="00304BA0">
        <w:rPr>
          <w:rFonts w:ascii="Times New Roman" w:hAnsi="Times New Roman" w:cs="Times New Roman"/>
          <w:color w:val="000000"/>
          <w:sz w:val="28"/>
          <w:szCs w:val="28"/>
        </w:rPr>
        <w:t xml:space="preserve"> Значимой</w:t>
      </w:r>
      <w:r w:rsidR="00304B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проблем в селекционно-племенной </w:t>
      </w:r>
      <w:r w:rsidR="00304B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работе является отсутствие высококвалифицированных специалистов, в связи с низкой привлекательностью работы и низкой заработной платой.</w:t>
      </w:r>
    </w:p>
    <w:p w:rsidR="00D71E6C" w:rsidRDefault="00D71E6C" w:rsidP="001544F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Одним из сдерживающих факторов развития племенного животноводства является тот факт что, после развала СССР (нашего государства) практически повсеместно произошла трансформация скота </w:t>
      </w:r>
      <w:r w:rsidR="00672E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из коллективной собственности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2E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(колхозной,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совхозной</w:t>
      </w:r>
      <w:r w:rsidR="00672E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частную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т.е</w:t>
      </w:r>
      <w:r w:rsidR="00B33B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ЛПХ.</w:t>
      </w:r>
    </w:p>
    <w:p w:rsidR="00643B58" w:rsidRDefault="00D71E6C" w:rsidP="001544F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До 2010 года практически 70% скота в республике было сосредоточено в ЛПХ. Благодаря целенаправленной</w:t>
      </w:r>
      <w:r w:rsidR="00672E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ежегодной господдержке оказывающей</w:t>
      </w:r>
      <w:r w:rsidR="00672E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ся</w:t>
      </w:r>
      <w:r w:rsidR="002E6E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 стороны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Правительства РФ и Правительства РА</w:t>
      </w:r>
      <w:r w:rsidR="00672E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нам удалось снизить соо</w:t>
      </w:r>
      <w:r w:rsidR="00672E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тношение до 56</w:t>
      </w:r>
      <w:r w:rsidR="00643B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% в текущем году.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Надо отметить, что проводить селекционно-племенную работу </w:t>
      </w:r>
      <w:r w:rsidR="00643B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ЛПХ тяжело. У многих граждан и глав ЛПХ нет понимания в необходимости и эффективности проведения данных работ.</w:t>
      </w:r>
    </w:p>
    <w:p w:rsidR="00993BB6" w:rsidRPr="00DC74A1" w:rsidRDefault="00993BB6" w:rsidP="00993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4A1">
        <w:rPr>
          <w:rFonts w:ascii="Times New Roman" w:hAnsi="Times New Roman" w:cs="Times New Roman"/>
          <w:sz w:val="28"/>
          <w:szCs w:val="28"/>
        </w:rPr>
        <w:t xml:space="preserve">Все районированные породы необходимо совершенствовать в направлении повышения продуктивности и пригодности к промышленной технологии. Большое значение имеет стандартизация животных по продуктивности, живой массе, пригодности вымени к машинному доению, скорости молокоотдачи, крепости </w:t>
      </w:r>
      <w:r>
        <w:rPr>
          <w:rFonts w:ascii="Times New Roman" w:hAnsi="Times New Roman" w:cs="Times New Roman"/>
          <w:sz w:val="28"/>
          <w:szCs w:val="28"/>
        </w:rPr>
        <w:t>конечностей и другим признакам.</w:t>
      </w:r>
    </w:p>
    <w:p w:rsidR="00993BB6" w:rsidRPr="00DC74A1" w:rsidRDefault="00993BB6" w:rsidP="00993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74A1">
        <w:rPr>
          <w:rFonts w:ascii="Times New Roman" w:hAnsi="Times New Roman" w:cs="Times New Roman"/>
          <w:sz w:val="28"/>
          <w:szCs w:val="28"/>
        </w:rPr>
        <w:t xml:space="preserve">Среди всех </w:t>
      </w:r>
      <w:proofErr w:type="spellStart"/>
      <w:r w:rsidRPr="00DC74A1">
        <w:rPr>
          <w:rFonts w:ascii="Times New Roman" w:hAnsi="Times New Roman" w:cs="Times New Roman"/>
          <w:sz w:val="28"/>
          <w:szCs w:val="28"/>
        </w:rPr>
        <w:t>селекционируемых</w:t>
      </w:r>
      <w:proofErr w:type="spellEnd"/>
      <w:r w:rsidRPr="00DC74A1">
        <w:rPr>
          <w:rFonts w:ascii="Times New Roman" w:hAnsi="Times New Roman" w:cs="Times New Roman"/>
          <w:sz w:val="28"/>
          <w:szCs w:val="28"/>
        </w:rPr>
        <w:t xml:space="preserve"> признаков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4A1">
        <w:rPr>
          <w:rFonts w:ascii="Times New Roman" w:hAnsi="Times New Roman" w:cs="Times New Roman"/>
          <w:sz w:val="28"/>
          <w:szCs w:val="28"/>
        </w:rPr>
        <w:t>о каждой породе на основе анализа лучших стад должна быть оп</w:t>
      </w:r>
      <w:r>
        <w:rPr>
          <w:rFonts w:ascii="Times New Roman" w:hAnsi="Times New Roman" w:cs="Times New Roman"/>
          <w:sz w:val="28"/>
          <w:szCs w:val="28"/>
        </w:rPr>
        <w:t xml:space="preserve">ределена желательная масса </w:t>
      </w:r>
      <w:r w:rsidRPr="00DC74A1">
        <w:rPr>
          <w:rFonts w:ascii="Times New Roman" w:hAnsi="Times New Roman" w:cs="Times New Roman"/>
          <w:sz w:val="28"/>
          <w:szCs w:val="28"/>
        </w:rPr>
        <w:t xml:space="preserve"> в хозяйствах разного назначения – племенных и промышленных, при которой получают максимальную продуктивность с наибольшей экономической эффективностью.</w:t>
      </w:r>
    </w:p>
    <w:p w:rsidR="00993BB6" w:rsidRPr="00DC74A1" w:rsidRDefault="00993BB6" w:rsidP="00993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очевидно  что необходимо увеличивать удельный вес племенного скота не менее чем на 1% в год и довести в 2025 году до 12% племенного скота </w:t>
      </w:r>
      <w:r w:rsidRPr="00D1077B">
        <w:rPr>
          <w:rFonts w:ascii="Times New Roman" w:hAnsi="Times New Roman" w:cs="Times New Roman"/>
          <w:sz w:val="28"/>
          <w:szCs w:val="28"/>
        </w:rPr>
        <w:t xml:space="preserve"> специализирован</w:t>
      </w:r>
      <w:r>
        <w:rPr>
          <w:rFonts w:ascii="Times New Roman" w:hAnsi="Times New Roman" w:cs="Times New Roman"/>
          <w:sz w:val="28"/>
          <w:szCs w:val="28"/>
        </w:rPr>
        <w:t>ной отрасли.</w:t>
      </w:r>
      <w:r w:rsidRPr="00D1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077B">
        <w:rPr>
          <w:rFonts w:ascii="Times New Roman" w:hAnsi="Times New Roman" w:cs="Times New Roman"/>
          <w:sz w:val="28"/>
          <w:szCs w:val="28"/>
        </w:rPr>
        <w:t>аряду с внедрением рациональной организации и технологии производства продукции особое место отводится селекционно-племенной работе, обеспечивающей эффективное использование племенных ресурсов, улучшение воспроизводства стада и увеличение выхода племенного молодняка в целях оптимизации темпов генетического улучшения популяции, типов и</w:t>
      </w:r>
      <w:r>
        <w:rPr>
          <w:rFonts w:ascii="Times New Roman" w:hAnsi="Times New Roman" w:cs="Times New Roman"/>
          <w:sz w:val="28"/>
          <w:szCs w:val="28"/>
        </w:rPr>
        <w:t xml:space="preserve"> пород скота</w:t>
      </w:r>
      <w:r w:rsidRPr="00D1077B">
        <w:rPr>
          <w:rFonts w:ascii="Times New Roman" w:hAnsi="Times New Roman" w:cs="Times New Roman"/>
          <w:sz w:val="28"/>
          <w:szCs w:val="28"/>
        </w:rPr>
        <w:t>.</w:t>
      </w:r>
    </w:p>
    <w:p w:rsidR="00993BB6" w:rsidRDefault="00993BB6" w:rsidP="00993BB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Решение данной проблемы мы видим в дельнейшей поддержке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СПоК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(где учредителями являются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сельхозтоваропроизводители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том числе и ЛПХ), и  в дальнейшей поддержке и стимулирования перехода ЛПХ в малые формы хозяйствования КФХ.</w:t>
      </w:r>
    </w:p>
    <w:p w:rsidR="00CA486F" w:rsidRDefault="00CA486F" w:rsidP="00993BB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A486F" w:rsidRDefault="00CA486F" w:rsidP="00993BB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A486F" w:rsidRDefault="00CA486F" w:rsidP="00993BB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A486F" w:rsidRDefault="00CA486F" w:rsidP="00CA486F">
      <w:pPr>
        <w:pStyle w:val="ae"/>
        <w:tabs>
          <w:tab w:val="left" w:pos="567"/>
        </w:tabs>
        <w:spacing w:before="120" w:beforeAutospacing="0" w:after="120" w:afterAutospacing="0"/>
        <w:jc w:val="center"/>
        <w:rPr>
          <w:b/>
          <w:sz w:val="28"/>
          <w:szCs w:val="28"/>
        </w:rPr>
      </w:pPr>
    </w:p>
    <w:p w:rsidR="00CA486F" w:rsidRDefault="00CA486F" w:rsidP="00CA486F">
      <w:pPr>
        <w:pStyle w:val="ae"/>
        <w:tabs>
          <w:tab w:val="left" w:pos="567"/>
        </w:tabs>
        <w:spacing w:before="120" w:beforeAutospacing="0" w:after="120" w:afterAutospacing="0"/>
        <w:jc w:val="center"/>
        <w:rPr>
          <w:b/>
          <w:sz w:val="28"/>
          <w:szCs w:val="28"/>
        </w:rPr>
      </w:pPr>
    </w:p>
    <w:p w:rsidR="00CA486F" w:rsidRPr="00E76C3E" w:rsidRDefault="00CA486F" w:rsidP="00CA486F">
      <w:pPr>
        <w:pStyle w:val="ae"/>
        <w:tabs>
          <w:tab w:val="left" w:pos="567"/>
        </w:tabs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E76C3E">
        <w:rPr>
          <w:b/>
          <w:sz w:val="28"/>
          <w:szCs w:val="28"/>
        </w:rPr>
        <w:t xml:space="preserve">дентификация </w:t>
      </w:r>
      <w:r>
        <w:rPr>
          <w:b/>
          <w:sz w:val="28"/>
          <w:szCs w:val="28"/>
        </w:rPr>
        <w:t xml:space="preserve">и мечение </w:t>
      </w:r>
      <w:r w:rsidRPr="00E76C3E">
        <w:rPr>
          <w:b/>
          <w:sz w:val="28"/>
          <w:szCs w:val="28"/>
        </w:rPr>
        <w:t>сельскохозяйственных животных.</w:t>
      </w:r>
    </w:p>
    <w:p w:rsidR="00CA486F" w:rsidRDefault="00CA486F" w:rsidP="00CA486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досье Российской Федерации для признания статусов по ящуру во Всемирной организации здравоохранения животных  (МЭБ), а также в целях обеспечения перемещения подконтрольных государственному ветеринарному надзору товаров, в том числе живых животных, по территории России.</w:t>
      </w:r>
    </w:p>
    <w:p w:rsidR="00CA486F" w:rsidRDefault="00CA486F" w:rsidP="00CA486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Российская Федерация имеет признанный МЭБ статус страны с зоной свободной от ящура без вакцинации, в которую входит территория 52 субъектов Российской Федерации (далее – Благополучная зона). </w:t>
      </w:r>
    </w:p>
    <w:p w:rsidR="00CA486F" w:rsidRDefault="00CA486F" w:rsidP="00CA486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территория Республики Алтай, Алтайского края, Новосибирской и Омской областей и т.д.  в Благополучную зону не входят, и считается МЭБ как «Непризнанная зона».   </w:t>
      </w:r>
    </w:p>
    <w:p w:rsidR="00CA486F" w:rsidRDefault="00CA486F" w:rsidP="00CA486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отношении большей части территории Непризнанной зоны осуществляется подготовка досье для признания МЭБ статусов благополучия пол ящуру. В зависимости от ряда факторов, в том числе эпизоотической обстановки и возможных рисков возникновения очагов ящура на территории регионов, планируется признание статусов «благополучный без вакцинации» и «благополучный с вакцинацией». </w:t>
      </w:r>
    </w:p>
    <w:p w:rsidR="00CA486F" w:rsidRDefault="00CA486F" w:rsidP="00CA486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поддержания статуса Благополучной зоны и обеспечения возможности экспорта животноводческой продукции на зарубежные рынки, в соответствии с требованиями Кодекса здоровья наземных животных МЭБ (далее - Кодекс), требуется выполнение определенного перечня условий перемещения ряда товаров, подлежащих ветеринарному контролю (надзору), включая   контроль перемещения восприимчивых к ящуру животных и полученной от них животноводческой продукции, проведение лабораторных исследований с целью доказательства отсутствия возбудителя ящура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эффективности проведенной противоящурной вакцинации. </w:t>
      </w:r>
    </w:p>
    <w:p w:rsidR="00CA486F" w:rsidRDefault="00CA486F" w:rsidP="00CA486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Важно отметить, что для получения статуса МЭБ по ящуру, органами исполнительной власти субъектов Российской Федерации, не имеющих такого статуса в настоящее время, совместно с Минсельхозом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организована работа по выполнению требований предусмотренных Кодексом МЭБ, где первоочередным требованием является выполнение по идентификации и учету в единой информационной системе   сельскохозяйственных животных.         </w:t>
      </w:r>
      <w:proofErr w:type="gramEnd"/>
    </w:p>
    <w:p w:rsidR="00CA486F" w:rsidRDefault="00CA486F" w:rsidP="00CA486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86F" w:rsidRDefault="00CA486F" w:rsidP="00CA486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сельского хозяйства Российской Федерации от 14 декабря 2015 года № 635 и приказа Комитета ветеринарии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Алтай  от 1 ноября 2018 года № 281-П на территории республики проводятся мероприятия по 100 % идентификации сельскохозяйственных животных с занесением данных в информационную систему учета.</w:t>
      </w:r>
    </w:p>
    <w:p w:rsidR="00CA486F" w:rsidRPr="009B53DA" w:rsidRDefault="00CA486F" w:rsidP="00CA486F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3DA">
        <w:rPr>
          <w:rFonts w:ascii="Times New Roman" w:hAnsi="Times New Roman" w:cs="Times New Roman"/>
          <w:sz w:val="28"/>
          <w:szCs w:val="28"/>
        </w:rPr>
        <w:lastRenderedPageBreak/>
        <w:t>Процесс идентификации включает в себя комплекс мероприятий, включающий проведение мечения животного и регистраци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B53DA">
        <w:rPr>
          <w:rFonts w:ascii="Times New Roman" w:hAnsi="Times New Roman" w:cs="Times New Roman"/>
          <w:sz w:val="28"/>
          <w:szCs w:val="28"/>
        </w:rPr>
        <w:t>его в информационной системе.</w:t>
      </w:r>
    </w:p>
    <w:p w:rsidR="00CA486F" w:rsidRDefault="00CA486F" w:rsidP="00CA486F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7506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06F">
        <w:rPr>
          <w:rFonts w:ascii="Times New Roman" w:hAnsi="Times New Roman" w:cs="Times New Roman"/>
          <w:sz w:val="28"/>
          <w:szCs w:val="28"/>
        </w:rPr>
        <w:t xml:space="preserve"> </w:t>
      </w:r>
      <w:r w:rsidRPr="007C4432">
        <w:rPr>
          <w:rFonts w:ascii="Times New Roman" w:hAnsi="Times New Roman" w:cs="Times New Roman"/>
          <w:sz w:val="28"/>
          <w:szCs w:val="28"/>
        </w:rPr>
        <w:t xml:space="preserve">РФ от 14 мая 1993 года № 4979-1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506F">
        <w:rPr>
          <w:rFonts w:ascii="Times New Roman" w:hAnsi="Times New Roman" w:cs="Times New Roman"/>
          <w:sz w:val="28"/>
          <w:szCs w:val="28"/>
        </w:rPr>
        <w:t>«О ветеринарии»</w:t>
      </w:r>
      <w:r>
        <w:rPr>
          <w:rFonts w:ascii="Times New Roman" w:hAnsi="Times New Roman" w:cs="Times New Roman"/>
          <w:sz w:val="28"/>
          <w:szCs w:val="28"/>
        </w:rPr>
        <w:t>, статьи 2.5</w:t>
      </w:r>
      <w:r w:rsidRPr="00D75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«Ветеринарные правила осуществления идентификации и учета животных» владельцам животных, необходимо обеспечить п</w:t>
      </w:r>
      <w:r w:rsidRPr="007C4432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 обязательной</w:t>
      </w:r>
      <w:r w:rsidRPr="007C4432">
        <w:rPr>
          <w:rFonts w:ascii="Times New Roman" w:hAnsi="Times New Roman" w:cs="Times New Roman"/>
          <w:sz w:val="28"/>
          <w:szCs w:val="28"/>
        </w:rPr>
        <w:t xml:space="preserve"> идентификации животных </w:t>
      </w:r>
      <w:r>
        <w:rPr>
          <w:rFonts w:ascii="Times New Roman" w:hAnsi="Times New Roman" w:cs="Times New Roman"/>
          <w:sz w:val="28"/>
          <w:szCs w:val="28"/>
        </w:rPr>
        <w:t xml:space="preserve">где, </w:t>
      </w:r>
      <w:r w:rsidRPr="007C4432">
        <w:rPr>
          <w:rFonts w:ascii="Times New Roman" w:hAnsi="Times New Roman" w:cs="Times New Roman"/>
          <w:sz w:val="28"/>
          <w:szCs w:val="28"/>
        </w:rPr>
        <w:t>животные (за исключением диких,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Федерации) подлежат идентификации  и учету в</w:t>
      </w:r>
      <w:proofErr w:type="gramEnd"/>
      <w:r w:rsidRPr="007C4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43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C4432">
        <w:rPr>
          <w:rFonts w:ascii="Times New Roman" w:hAnsi="Times New Roman" w:cs="Times New Roman"/>
          <w:sz w:val="28"/>
          <w:szCs w:val="28"/>
        </w:rPr>
        <w:t xml:space="preserve"> предотвращения распространения заразных болезней животных, общих для человека и животных, а также в целях выявления источников и путей распространения возбудителей заразных болезней животных.  </w:t>
      </w:r>
    </w:p>
    <w:p w:rsidR="00CA486F" w:rsidRDefault="00CA486F" w:rsidP="00CA486F">
      <w:pPr>
        <w:pStyle w:val="ae"/>
        <w:tabs>
          <w:tab w:val="left" w:pos="567"/>
        </w:tabs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3F9">
        <w:rPr>
          <w:sz w:val="28"/>
          <w:szCs w:val="28"/>
        </w:rPr>
        <w:t>Приказом Минсельхоза РФ от 22 апреля 2016 года № 161 утвержден перечень видов животных, п</w:t>
      </w:r>
      <w:r>
        <w:rPr>
          <w:sz w:val="28"/>
          <w:szCs w:val="28"/>
        </w:rPr>
        <w:t xml:space="preserve">одлежащих идентификации и учету, </w:t>
      </w:r>
      <w:r w:rsidRPr="00510B65">
        <w:rPr>
          <w:sz w:val="28"/>
          <w:szCs w:val="28"/>
        </w:rPr>
        <w:t>а именно:</w:t>
      </w:r>
      <w:r w:rsidRPr="00A922DC">
        <w:rPr>
          <w:sz w:val="28"/>
          <w:szCs w:val="28"/>
        </w:rPr>
        <w:t xml:space="preserve"> </w:t>
      </w:r>
    </w:p>
    <w:p w:rsidR="00CA486F" w:rsidRDefault="00CA486F" w:rsidP="00CA486F">
      <w:pPr>
        <w:pStyle w:val="ae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hanging="153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922DC">
        <w:rPr>
          <w:sz w:val="28"/>
          <w:szCs w:val="28"/>
        </w:rPr>
        <w:t>ошади</w:t>
      </w:r>
      <w:r>
        <w:rPr>
          <w:sz w:val="28"/>
          <w:szCs w:val="28"/>
        </w:rPr>
        <w:t>,</w:t>
      </w:r>
      <w:r w:rsidRPr="00590D1A">
        <w:rPr>
          <w:sz w:val="28"/>
          <w:szCs w:val="28"/>
        </w:rPr>
        <w:t xml:space="preserve"> ослы, мулы и лошаки</w:t>
      </w:r>
      <w:r>
        <w:rPr>
          <w:sz w:val="28"/>
          <w:szCs w:val="28"/>
        </w:rPr>
        <w:t>;</w:t>
      </w:r>
      <w:r w:rsidRPr="00A922DC">
        <w:rPr>
          <w:sz w:val="28"/>
          <w:szCs w:val="28"/>
        </w:rPr>
        <w:t xml:space="preserve"> </w:t>
      </w:r>
    </w:p>
    <w:p w:rsidR="00CA486F" w:rsidRDefault="00CA486F" w:rsidP="00CA486F">
      <w:pPr>
        <w:pStyle w:val="ae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hanging="15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22DC">
        <w:rPr>
          <w:sz w:val="28"/>
          <w:szCs w:val="28"/>
        </w:rPr>
        <w:t>рупный рогатый скот</w:t>
      </w:r>
      <w:r>
        <w:rPr>
          <w:sz w:val="28"/>
          <w:szCs w:val="28"/>
        </w:rPr>
        <w:t>,</w:t>
      </w:r>
      <w:r w:rsidRPr="00590D1A">
        <w:rPr>
          <w:sz w:val="28"/>
          <w:szCs w:val="28"/>
        </w:rPr>
        <w:t xml:space="preserve"> в том числе зебу, буйволы, яки</w:t>
      </w:r>
      <w:r>
        <w:rPr>
          <w:sz w:val="28"/>
          <w:szCs w:val="28"/>
        </w:rPr>
        <w:t>;</w:t>
      </w:r>
      <w:r w:rsidRPr="00A922DC">
        <w:rPr>
          <w:sz w:val="28"/>
          <w:szCs w:val="28"/>
        </w:rPr>
        <w:t xml:space="preserve"> </w:t>
      </w:r>
    </w:p>
    <w:p w:rsidR="00CA486F" w:rsidRDefault="00CA486F" w:rsidP="00CA486F">
      <w:pPr>
        <w:pStyle w:val="ae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hanging="153"/>
        <w:jc w:val="both"/>
        <w:rPr>
          <w:sz w:val="28"/>
          <w:szCs w:val="28"/>
        </w:rPr>
      </w:pPr>
      <w:r>
        <w:rPr>
          <w:sz w:val="28"/>
          <w:szCs w:val="28"/>
        </w:rPr>
        <w:t>Олени;</w:t>
      </w:r>
      <w:r w:rsidRPr="00A922DC">
        <w:rPr>
          <w:sz w:val="28"/>
          <w:szCs w:val="28"/>
        </w:rPr>
        <w:t xml:space="preserve"> </w:t>
      </w:r>
    </w:p>
    <w:p w:rsidR="00CA486F" w:rsidRDefault="00CA486F" w:rsidP="00CA486F">
      <w:pPr>
        <w:pStyle w:val="ae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hanging="15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22DC">
        <w:rPr>
          <w:sz w:val="28"/>
          <w:szCs w:val="28"/>
        </w:rPr>
        <w:t>е</w:t>
      </w:r>
      <w:r>
        <w:rPr>
          <w:sz w:val="28"/>
          <w:szCs w:val="28"/>
        </w:rPr>
        <w:t>рблюды;</w:t>
      </w:r>
    </w:p>
    <w:p w:rsidR="00CA486F" w:rsidRDefault="00CA486F" w:rsidP="00CA486F">
      <w:pPr>
        <w:pStyle w:val="ae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hanging="153"/>
        <w:jc w:val="both"/>
        <w:rPr>
          <w:sz w:val="28"/>
          <w:szCs w:val="28"/>
        </w:rPr>
      </w:pPr>
      <w:r>
        <w:rPr>
          <w:sz w:val="28"/>
          <w:szCs w:val="28"/>
        </w:rPr>
        <w:t>Свиньи;</w:t>
      </w:r>
    </w:p>
    <w:p w:rsidR="00CA486F" w:rsidRDefault="00CA486F" w:rsidP="00CA486F">
      <w:pPr>
        <w:pStyle w:val="ae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hanging="15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90D1A">
        <w:rPr>
          <w:sz w:val="28"/>
          <w:szCs w:val="28"/>
        </w:rPr>
        <w:t>елкий рогатый скот (овцы и козы)</w:t>
      </w:r>
      <w:r>
        <w:rPr>
          <w:sz w:val="28"/>
          <w:szCs w:val="28"/>
        </w:rPr>
        <w:t>;</w:t>
      </w:r>
    </w:p>
    <w:p w:rsidR="00CA486F" w:rsidRDefault="00CA486F" w:rsidP="00CA486F">
      <w:pPr>
        <w:pStyle w:val="ae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Домашняя птица </w:t>
      </w:r>
      <w:r w:rsidRPr="00590D1A">
        <w:rPr>
          <w:sz w:val="28"/>
          <w:szCs w:val="28"/>
        </w:rPr>
        <w:t>(куры, утки, гуси, индейки, цесарки, перепела, страусы)</w:t>
      </w:r>
      <w:r>
        <w:rPr>
          <w:sz w:val="28"/>
          <w:szCs w:val="28"/>
        </w:rPr>
        <w:t>;</w:t>
      </w:r>
    </w:p>
    <w:p w:rsidR="00CA486F" w:rsidRDefault="00CA486F" w:rsidP="00CA486F">
      <w:pPr>
        <w:pStyle w:val="ae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hanging="153"/>
        <w:jc w:val="both"/>
        <w:rPr>
          <w:sz w:val="28"/>
          <w:szCs w:val="28"/>
        </w:rPr>
      </w:pPr>
      <w:proofErr w:type="gramStart"/>
      <w:r w:rsidRPr="00590D1A">
        <w:rPr>
          <w:sz w:val="28"/>
          <w:szCs w:val="28"/>
        </w:rPr>
        <w:t>Пушные звери (лисицы, соболя, норки, хорьки, песцы, енотовидные собаки, нутрии) и кролики</w:t>
      </w:r>
      <w:r>
        <w:rPr>
          <w:sz w:val="28"/>
          <w:szCs w:val="28"/>
        </w:rPr>
        <w:t>;</w:t>
      </w:r>
      <w:proofErr w:type="gramEnd"/>
    </w:p>
    <w:p w:rsidR="00CA486F" w:rsidRDefault="00CA486F" w:rsidP="00CA486F">
      <w:pPr>
        <w:pStyle w:val="ae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hanging="153"/>
        <w:jc w:val="both"/>
        <w:rPr>
          <w:sz w:val="28"/>
          <w:szCs w:val="28"/>
        </w:rPr>
      </w:pPr>
      <w:r>
        <w:rPr>
          <w:sz w:val="28"/>
          <w:szCs w:val="28"/>
        </w:rPr>
        <w:t>Собаки и кошки;</w:t>
      </w:r>
    </w:p>
    <w:p w:rsidR="00CA486F" w:rsidRDefault="00CA486F" w:rsidP="00CA486F">
      <w:pPr>
        <w:pStyle w:val="ae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hanging="153"/>
        <w:jc w:val="both"/>
        <w:rPr>
          <w:sz w:val="28"/>
          <w:szCs w:val="28"/>
        </w:rPr>
      </w:pPr>
      <w:r>
        <w:rPr>
          <w:sz w:val="28"/>
          <w:szCs w:val="28"/>
        </w:rPr>
        <w:t>Пчелы;</w:t>
      </w:r>
    </w:p>
    <w:p w:rsidR="00CA486F" w:rsidRDefault="00CA486F" w:rsidP="00CA486F">
      <w:pPr>
        <w:pStyle w:val="ae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Рыбы </w:t>
      </w:r>
      <w:r w:rsidRPr="00590D1A">
        <w:rPr>
          <w:sz w:val="28"/>
          <w:szCs w:val="28"/>
        </w:rPr>
        <w:t>и иные водные животные</w:t>
      </w:r>
      <w:r>
        <w:rPr>
          <w:sz w:val="28"/>
          <w:szCs w:val="28"/>
        </w:rPr>
        <w:t>.</w:t>
      </w:r>
    </w:p>
    <w:p w:rsidR="00CA486F" w:rsidRDefault="00CA486F" w:rsidP="00CA486F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сообщаем, что в соответствии с  Приложениями  </w:t>
      </w:r>
      <w:r w:rsidRPr="00B90D0F">
        <w:rPr>
          <w:rFonts w:ascii="Times New Roman" w:hAnsi="Times New Roman" w:cs="Times New Roman"/>
          <w:sz w:val="28"/>
          <w:szCs w:val="28"/>
        </w:rPr>
        <w:t>N 1</w:t>
      </w:r>
      <w:r>
        <w:rPr>
          <w:rFonts w:ascii="Times New Roman" w:hAnsi="Times New Roman" w:cs="Times New Roman"/>
          <w:sz w:val="28"/>
          <w:szCs w:val="28"/>
        </w:rPr>
        <w:t xml:space="preserve"> к Порядку предоставления сельскохозяйственным товаропроизводителям субсидий на стимулирование развития приоритетных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 (пункт 2 приложения №1) и № 2 к Порядку предоставления субсидий сельскохозяйственным товаропроизводителям на поддержку отраслей растениеводства и животноводства, а также сельскохозяйственного страхования утвержденных постановлением  Правительства Республики Алтай  от 18 февраля 2020 года № 41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предоставление субсидий осуществляется при условии обеспечения Получателем субсидии, идентификации и регистрации в информационной системе учета сельскохозяйственных животных (пункт 4 Приложение №2). Данная информация подтверждается выпиской из реестра зарегистрированных животных, заверенная печатью и подписью руководителей районных ветеринарных станций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«Рай СББЖ». </w:t>
      </w:r>
    </w:p>
    <w:p w:rsidR="00CA486F" w:rsidRPr="00182E5E" w:rsidRDefault="00CA486F" w:rsidP="00CA486F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исполнение пункта 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Комплексного плана мероприятий по профилактике сибирской язвы на территории Республики Алтай на            2020 – 2022 годы, утвержденного распоряжением Правительства Республики Алтай от 28 февраля 2020 года № 103-р в срок до 31 мая 2020 года                 (в дальнейшем ежегодно) так же необходимо обеспечить проведение обязательной идентификации и учета сельскохозяйственных животных во всех населенных пунктах, как в сельхозпредприятиях всех форм собственности, так 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:rsidR="00CA486F" w:rsidRDefault="00CA486F" w:rsidP="00CA486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2F1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52F1">
        <w:rPr>
          <w:rFonts w:ascii="Times New Roman" w:hAnsi="Times New Roman" w:cs="Times New Roman"/>
          <w:sz w:val="28"/>
          <w:szCs w:val="28"/>
        </w:rPr>
        <w:t xml:space="preserve">  владельцам сельскохозяйственных </w:t>
      </w:r>
      <w:r>
        <w:rPr>
          <w:rFonts w:ascii="Times New Roman" w:hAnsi="Times New Roman" w:cs="Times New Roman"/>
          <w:sz w:val="28"/>
          <w:szCs w:val="28"/>
        </w:rPr>
        <w:t>животных не</w:t>
      </w:r>
      <w:r w:rsidRPr="000752F1">
        <w:rPr>
          <w:rFonts w:ascii="Times New Roman" w:hAnsi="Times New Roman" w:cs="Times New Roman"/>
          <w:sz w:val="28"/>
          <w:szCs w:val="28"/>
        </w:rPr>
        <w:t>зависимо от</w:t>
      </w:r>
      <w:r>
        <w:rPr>
          <w:rFonts w:ascii="Times New Roman" w:hAnsi="Times New Roman" w:cs="Times New Roman"/>
          <w:sz w:val="28"/>
          <w:szCs w:val="28"/>
        </w:rPr>
        <w:t xml:space="preserve"> формы собственности необходимо</w:t>
      </w:r>
      <w:r w:rsidRPr="000752F1">
        <w:rPr>
          <w:rFonts w:ascii="Times New Roman" w:hAnsi="Times New Roman" w:cs="Times New Roman"/>
          <w:sz w:val="28"/>
          <w:szCs w:val="28"/>
        </w:rPr>
        <w:t xml:space="preserve"> выполнить комплекс мероприятий по обеспечению мечения, идентификации и занесения животных в информационную систему учета. </w:t>
      </w:r>
      <w:r>
        <w:rPr>
          <w:rFonts w:ascii="Times New Roman" w:hAnsi="Times New Roman" w:cs="Times New Roman"/>
          <w:sz w:val="28"/>
          <w:szCs w:val="28"/>
        </w:rPr>
        <w:t>Приобретение средств мечения  сельскохозяйственных животных (визуальная бирка, электронная метка, подкожный чип, электронный ошейник и т.д.) осуществляется на усмотрение владельца животного.</w:t>
      </w:r>
    </w:p>
    <w:p w:rsidR="00CA486F" w:rsidRPr="000752F1" w:rsidRDefault="00CA486F" w:rsidP="00CA486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2F1">
        <w:rPr>
          <w:rFonts w:ascii="Times New Roman" w:hAnsi="Times New Roman" w:cs="Times New Roman"/>
          <w:sz w:val="28"/>
          <w:szCs w:val="28"/>
        </w:rPr>
        <w:t xml:space="preserve">Услугу по оказанию </w:t>
      </w:r>
      <w:r>
        <w:rPr>
          <w:rFonts w:ascii="Times New Roman" w:hAnsi="Times New Roman" w:cs="Times New Roman"/>
          <w:sz w:val="28"/>
          <w:szCs w:val="28"/>
        </w:rPr>
        <w:t xml:space="preserve">мечения и </w:t>
      </w:r>
      <w:r w:rsidRPr="000752F1">
        <w:rPr>
          <w:rFonts w:ascii="Times New Roman" w:hAnsi="Times New Roman" w:cs="Times New Roman"/>
          <w:sz w:val="28"/>
          <w:szCs w:val="28"/>
        </w:rPr>
        <w:t xml:space="preserve">идентификации животных оказывают ветеринарные специалисты районных ветеринарных станций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0752F1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0752F1">
        <w:rPr>
          <w:rFonts w:ascii="Times New Roman" w:hAnsi="Times New Roman" w:cs="Times New Roman"/>
          <w:sz w:val="28"/>
          <w:szCs w:val="28"/>
        </w:rPr>
        <w:t xml:space="preserve"> «Рай СББЖ»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86F" w:rsidRDefault="00CA486F" w:rsidP="00CA486F">
      <w:pPr>
        <w:pStyle w:val="ae"/>
        <w:tabs>
          <w:tab w:val="left" w:pos="567"/>
        </w:tabs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Комитета ветеринарии с </w:t>
      </w:r>
      <w:proofErr w:type="spellStart"/>
      <w:r>
        <w:rPr>
          <w:sz w:val="28"/>
          <w:szCs w:val="28"/>
        </w:rPr>
        <w:t>Госветинспекцией</w:t>
      </w:r>
      <w:proofErr w:type="spellEnd"/>
      <w:r>
        <w:rPr>
          <w:sz w:val="28"/>
          <w:szCs w:val="28"/>
        </w:rPr>
        <w:t xml:space="preserve"> Республики Алтай по состоянию на 16 июня 2020 года проведена идентификация поголовья сельскохозяйственных  животных на 56 %, занесено в систему учета и регистрации 52 % от общего поголовья, в соответствии статистических данных </w:t>
      </w:r>
      <w:r w:rsidRPr="00182E5E">
        <w:t>АЛТАЙКРАЙСТАТА</w:t>
      </w:r>
      <w:r>
        <w:rPr>
          <w:sz w:val="28"/>
          <w:szCs w:val="28"/>
        </w:rPr>
        <w:t xml:space="preserve">. </w:t>
      </w:r>
    </w:p>
    <w:p w:rsidR="00CA486F" w:rsidRDefault="00CA486F" w:rsidP="00CA486F">
      <w:pPr>
        <w:pStyle w:val="Textbody"/>
        <w:spacing w:before="12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Таким образом, владельцам сельскохозяйственных животных,</w:t>
      </w:r>
      <w:r w:rsidRPr="00E76C3E">
        <w:rPr>
          <w:sz w:val="28"/>
          <w:szCs w:val="28"/>
        </w:rPr>
        <w:t xml:space="preserve"> </w:t>
      </w:r>
      <w:r>
        <w:rPr>
          <w:sz w:val="28"/>
          <w:szCs w:val="28"/>
        </w:rPr>
        <w:t>не зависимо от формы собственности хозяйствующего субъекта, необходимо выполнить требования законодательства в плане мечения и идентификации, а также зарегистрировать в автоматизированной системе учета</w:t>
      </w:r>
      <w:r>
        <w:rPr>
          <w:rFonts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 xml:space="preserve">Зарегистрироваться </w:t>
      </w:r>
      <w:r w:rsidRPr="00F01731">
        <w:rPr>
          <w:rFonts w:eastAsia="Times New Roman" w:cs="Times New Roman"/>
          <w:sz w:val="28"/>
          <w:szCs w:val="28"/>
        </w:rPr>
        <w:t>в качестве владельца животного</w:t>
      </w:r>
      <w:r>
        <w:rPr>
          <w:rFonts w:eastAsia="Times New Roman" w:cs="Times New Roman"/>
          <w:sz w:val="28"/>
          <w:szCs w:val="28"/>
        </w:rPr>
        <w:t xml:space="preserve"> (физическое или юридическое лицо)</w:t>
      </w:r>
      <w:r w:rsidRPr="00F01731">
        <w:rPr>
          <w:rFonts w:eastAsia="Times New Roman" w:cs="Times New Roman"/>
          <w:sz w:val="28"/>
          <w:szCs w:val="28"/>
        </w:rPr>
        <w:t xml:space="preserve"> и зарегистрировать своё животное можно обратившись в районн</w:t>
      </w:r>
      <w:r>
        <w:rPr>
          <w:rFonts w:eastAsia="Times New Roman" w:cs="Times New Roman"/>
          <w:sz w:val="28"/>
          <w:szCs w:val="28"/>
        </w:rPr>
        <w:t>ую</w:t>
      </w:r>
      <w:r w:rsidRPr="00F0173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ветеринарную станцию</w:t>
      </w:r>
      <w:r w:rsidRPr="00F01731">
        <w:rPr>
          <w:rFonts w:eastAsia="Times New Roman" w:cs="Times New Roman"/>
          <w:sz w:val="28"/>
          <w:szCs w:val="28"/>
        </w:rPr>
        <w:t>.</w:t>
      </w:r>
    </w:p>
    <w:p w:rsidR="00CA486F" w:rsidRDefault="00CA486F" w:rsidP="00CA486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1F1D"/>
          <w:sz w:val="28"/>
          <w:szCs w:val="28"/>
        </w:rPr>
      </w:pPr>
    </w:p>
    <w:p w:rsidR="00CA486F" w:rsidRDefault="00CA486F" w:rsidP="00993BB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sectPr w:rsidR="00CA486F" w:rsidSect="005766C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51" w:rsidRDefault="00335D51" w:rsidP="005766C5">
      <w:pPr>
        <w:spacing w:after="0" w:line="240" w:lineRule="auto"/>
      </w:pPr>
      <w:r>
        <w:separator/>
      </w:r>
    </w:p>
  </w:endnote>
  <w:endnote w:type="continuationSeparator" w:id="0">
    <w:p w:rsidR="00335D51" w:rsidRDefault="00335D51" w:rsidP="0057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51" w:rsidRDefault="00335D51" w:rsidP="005766C5">
      <w:pPr>
        <w:spacing w:after="0" w:line="240" w:lineRule="auto"/>
      </w:pPr>
      <w:r>
        <w:separator/>
      </w:r>
    </w:p>
  </w:footnote>
  <w:footnote w:type="continuationSeparator" w:id="0">
    <w:p w:rsidR="00335D51" w:rsidRDefault="00335D51" w:rsidP="0057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477101"/>
      <w:docPartObj>
        <w:docPartGallery w:val="Page Numbers (Top of Page)"/>
        <w:docPartUnique/>
      </w:docPartObj>
    </w:sdtPr>
    <w:sdtEndPr/>
    <w:sdtContent>
      <w:p w:rsidR="009A624F" w:rsidRDefault="006222C1">
        <w:pPr>
          <w:pStyle w:val="a7"/>
          <w:jc w:val="center"/>
        </w:pPr>
        <w:r>
          <w:fldChar w:fldCharType="begin"/>
        </w:r>
        <w:r w:rsidR="00FB13AE">
          <w:instrText>PAGE   \* MERGEFORMAT</w:instrText>
        </w:r>
        <w:r>
          <w:fldChar w:fldCharType="separate"/>
        </w:r>
        <w:r w:rsidR="0089066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A624F" w:rsidRDefault="009A62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2647"/>
    <w:multiLevelType w:val="hybridMultilevel"/>
    <w:tmpl w:val="E5A0D1FE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5ACA"/>
    <w:multiLevelType w:val="hybridMultilevel"/>
    <w:tmpl w:val="3DE4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E52BB4C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69A0"/>
    <w:multiLevelType w:val="hybridMultilevel"/>
    <w:tmpl w:val="E0B8B51E"/>
    <w:lvl w:ilvl="0" w:tplc="ACFE42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E96F30"/>
    <w:multiLevelType w:val="hybridMultilevel"/>
    <w:tmpl w:val="BBF0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125D1"/>
    <w:multiLevelType w:val="multilevel"/>
    <w:tmpl w:val="1A3232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7DBF6CB8"/>
    <w:multiLevelType w:val="multilevel"/>
    <w:tmpl w:val="5D9493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E1B353A"/>
    <w:multiLevelType w:val="hybridMultilevel"/>
    <w:tmpl w:val="6A90930C"/>
    <w:lvl w:ilvl="0" w:tplc="BC965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24B"/>
    <w:rsid w:val="00001C48"/>
    <w:rsid w:val="00021E6A"/>
    <w:rsid w:val="00022A4E"/>
    <w:rsid w:val="000235A8"/>
    <w:rsid w:val="00034E84"/>
    <w:rsid w:val="000549E2"/>
    <w:rsid w:val="00063616"/>
    <w:rsid w:val="00072D9A"/>
    <w:rsid w:val="00075D8D"/>
    <w:rsid w:val="0008338C"/>
    <w:rsid w:val="000979E9"/>
    <w:rsid w:val="00097AD3"/>
    <w:rsid w:val="00097CEA"/>
    <w:rsid w:val="000A1114"/>
    <w:rsid w:val="000B6561"/>
    <w:rsid w:val="00104E9D"/>
    <w:rsid w:val="0011124B"/>
    <w:rsid w:val="00140F1C"/>
    <w:rsid w:val="00141EDB"/>
    <w:rsid w:val="00143AD4"/>
    <w:rsid w:val="001463E3"/>
    <w:rsid w:val="00153450"/>
    <w:rsid w:val="001544FD"/>
    <w:rsid w:val="00160E4A"/>
    <w:rsid w:val="00161D1B"/>
    <w:rsid w:val="001924F4"/>
    <w:rsid w:val="00195E26"/>
    <w:rsid w:val="001A073D"/>
    <w:rsid w:val="001A7B0A"/>
    <w:rsid w:val="001B30A7"/>
    <w:rsid w:val="001D3B6A"/>
    <w:rsid w:val="001D561E"/>
    <w:rsid w:val="001F6A57"/>
    <w:rsid w:val="00224EF6"/>
    <w:rsid w:val="002527D7"/>
    <w:rsid w:val="00253A9E"/>
    <w:rsid w:val="002556F1"/>
    <w:rsid w:val="002831A1"/>
    <w:rsid w:val="00290234"/>
    <w:rsid w:val="002E6E9B"/>
    <w:rsid w:val="00304BA0"/>
    <w:rsid w:val="003069F6"/>
    <w:rsid w:val="00312F8B"/>
    <w:rsid w:val="00313567"/>
    <w:rsid w:val="00335D51"/>
    <w:rsid w:val="0033674C"/>
    <w:rsid w:val="003553D2"/>
    <w:rsid w:val="00366261"/>
    <w:rsid w:val="00383073"/>
    <w:rsid w:val="00396B02"/>
    <w:rsid w:val="003B13F0"/>
    <w:rsid w:val="003D1FC0"/>
    <w:rsid w:val="003E1841"/>
    <w:rsid w:val="0040717E"/>
    <w:rsid w:val="00415B3A"/>
    <w:rsid w:val="0042425D"/>
    <w:rsid w:val="00425EA3"/>
    <w:rsid w:val="00433940"/>
    <w:rsid w:val="004513BB"/>
    <w:rsid w:val="00464B8D"/>
    <w:rsid w:val="00475A3C"/>
    <w:rsid w:val="00483C6A"/>
    <w:rsid w:val="004862B9"/>
    <w:rsid w:val="0049488D"/>
    <w:rsid w:val="004A087E"/>
    <w:rsid w:val="004A1F74"/>
    <w:rsid w:val="004C5EC9"/>
    <w:rsid w:val="004D4E26"/>
    <w:rsid w:val="004F39FA"/>
    <w:rsid w:val="00521530"/>
    <w:rsid w:val="00563CF1"/>
    <w:rsid w:val="005712EE"/>
    <w:rsid w:val="005766C5"/>
    <w:rsid w:val="005B4ECC"/>
    <w:rsid w:val="005D3E57"/>
    <w:rsid w:val="005E503F"/>
    <w:rsid w:val="005F6438"/>
    <w:rsid w:val="005F6D42"/>
    <w:rsid w:val="006011D9"/>
    <w:rsid w:val="006222C1"/>
    <w:rsid w:val="00643B58"/>
    <w:rsid w:val="00650909"/>
    <w:rsid w:val="0065410A"/>
    <w:rsid w:val="00661557"/>
    <w:rsid w:val="00672EC9"/>
    <w:rsid w:val="00680E4C"/>
    <w:rsid w:val="006C4182"/>
    <w:rsid w:val="006D1CD9"/>
    <w:rsid w:val="006E205E"/>
    <w:rsid w:val="00705F4D"/>
    <w:rsid w:val="007145E5"/>
    <w:rsid w:val="007337A5"/>
    <w:rsid w:val="00737956"/>
    <w:rsid w:val="00747093"/>
    <w:rsid w:val="00755095"/>
    <w:rsid w:val="0075551E"/>
    <w:rsid w:val="007829E1"/>
    <w:rsid w:val="007876FF"/>
    <w:rsid w:val="0079392D"/>
    <w:rsid w:val="00797C05"/>
    <w:rsid w:val="007A15AD"/>
    <w:rsid w:val="007B0D7D"/>
    <w:rsid w:val="007D0ACD"/>
    <w:rsid w:val="007F3BB2"/>
    <w:rsid w:val="008266B1"/>
    <w:rsid w:val="008269F2"/>
    <w:rsid w:val="008318B0"/>
    <w:rsid w:val="00867881"/>
    <w:rsid w:val="0088004A"/>
    <w:rsid w:val="00890664"/>
    <w:rsid w:val="008913A4"/>
    <w:rsid w:val="008938C4"/>
    <w:rsid w:val="008A00CD"/>
    <w:rsid w:val="008B0C79"/>
    <w:rsid w:val="008B655B"/>
    <w:rsid w:val="008E701E"/>
    <w:rsid w:val="008E72CC"/>
    <w:rsid w:val="009119E6"/>
    <w:rsid w:val="00961286"/>
    <w:rsid w:val="009616AB"/>
    <w:rsid w:val="0097426D"/>
    <w:rsid w:val="00993BB6"/>
    <w:rsid w:val="009A15B4"/>
    <w:rsid w:val="009A624F"/>
    <w:rsid w:val="009B260E"/>
    <w:rsid w:val="009C73E0"/>
    <w:rsid w:val="009E6E54"/>
    <w:rsid w:val="00A00601"/>
    <w:rsid w:val="00A30D3E"/>
    <w:rsid w:val="00A54353"/>
    <w:rsid w:val="00A60614"/>
    <w:rsid w:val="00A6553D"/>
    <w:rsid w:val="00A663C1"/>
    <w:rsid w:val="00AA3209"/>
    <w:rsid w:val="00AB6FA3"/>
    <w:rsid w:val="00AC1A21"/>
    <w:rsid w:val="00AC6D91"/>
    <w:rsid w:val="00AE2B69"/>
    <w:rsid w:val="00B0523B"/>
    <w:rsid w:val="00B135D3"/>
    <w:rsid w:val="00B33B8E"/>
    <w:rsid w:val="00B4313C"/>
    <w:rsid w:val="00B6350C"/>
    <w:rsid w:val="00B97A1C"/>
    <w:rsid w:val="00BA0C05"/>
    <w:rsid w:val="00BD21BB"/>
    <w:rsid w:val="00BE7048"/>
    <w:rsid w:val="00BF2F46"/>
    <w:rsid w:val="00BF7803"/>
    <w:rsid w:val="00C020AF"/>
    <w:rsid w:val="00C24364"/>
    <w:rsid w:val="00C32221"/>
    <w:rsid w:val="00CA11C2"/>
    <w:rsid w:val="00CA486F"/>
    <w:rsid w:val="00CB62F3"/>
    <w:rsid w:val="00CD1905"/>
    <w:rsid w:val="00CD3A5D"/>
    <w:rsid w:val="00D01251"/>
    <w:rsid w:val="00D27EBD"/>
    <w:rsid w:val="00D71E6C"/>
    <w:rsid w:val="00D77D33"/>
    <w:rsid w:val="00D926F1"/>
    <w:rsid w:val="00DA1A34"/>
    <w:rsid w:val="00E42EDD"/>
    <w:rsid w:val="00E46AAD"/>
    <w:rsid w:val="00E554C0"/>
    <w:rsid w:val="00E926B9"/>
    <w:rsid w:val="00EB5D60"/>
    <w:rsid w:val="00F04348"/>
    <w:rsid w:val="00F17012"/>
    <w:rsid w:val="00F84BE3"/>
    <w:rsid w:val="00FA5092"/>
    <w:rsid w:val="00FB13AE"/>
    <w:rsid w:val="00FC19B2"/>
    <w:rsid w:val="00FF2368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A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F6D4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F6D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6C5"/>
  </w:style>
  <w:style w:type="paragraph" w:styleId="a9">
    <w:name w:val="footer"/>
    <w:basedOn w:val="a"/>
    <w:link w:val="aa"/>
    <w:uiPriority w:val="99"/>
    <w:unhideWhenUsed/>
    <w:rsid w:val="0057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6C5"/>
  </w:style>
  <w:style w:type="table" w:styleId="ab">
    <w:name w:val="Table Grid"/>
    <w:basedOn w:val="a1"/>
    <w:uiPriority w:val="39"/>
    <w:rsid w:val="00B4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396B0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396B02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CA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A486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A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F6D4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F6D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6C5"/>
  </w:style>
  <w:style w:type="paragraph" w:styleId="a9">
    <w:name w:val="footer"/>
    <w:basedOn w:val="a"/>
    <w:link w:val="aa"/>
    <w:uiPriority w:val="99"/>
    <w:unhideWhenUsed/>
    <w:rsid w:val="0057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6C5"/>
  </w:style>
  <w:style w:type="table" w:styleId="ab">
    <w:name w:val="Table Grid"/>
    <w:basedOn w:val="a1"/>
    <w:uiPriority w:val="39"/>
    <w:rsid w:val="00B4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D184-B2A3-4AC7-9612-3EAC275E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2505</Words>
  <Characters>21522</Characters>
  <Application>Microsoft Office Word</Application>
  <DocSecurity>0</DocSecurity>
  <Lines>1956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2020-06-23T05:17:00Z</cp:lastPrinted>
  <dcterms:created xsi:type="dcterms:W3CDTF">2020-06-23T05:17:00Z</dcterms:created>
  <dcterms:modified xsi:type="dcterms:W3CDTF">2020-06-23T05:17:00Z</dcterms:modified>
</cp:coreProperties>
</file>